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4DB" w:rsidRPr="000D24DB" w:rsidRDefault="006F35A9" w:rsidP="000D24DB">
      <w:pPr>
        <w:spacing w:line="7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bookmarkStart w:id="0" w:name="_GoBack"/>
      <w:bookmarkEnd w:id="0"/>
      <w:r>
        <w:rPr>
          <w:rFonts w:ascii="Times New Roman" w:eastAsia="仿宋_GB2312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308A2D" wp14:editId="5E31ADAC">
                <wp:simplePos x="0" y="0"/>
                <wp:positionH relativeFrom="column">
                  <wp:posOffset>149860</wp:posOffset>
                </wp:positionH>
                <wp:positionV relativeFrom="paragraph">
                  <wp:posOffset>-821690</wp:posOffset>
                </wp:positionV>
                <wp:extent cx="1577340" cy="476250"/>
                <wp:effectExtent l="0" t="0" r="3810" b="0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734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35A9" w:rsidRPr="006F35A9" w:rsidRDefault="006F35A9" w:rsidP="006F35A9">
                            <w:pPr>
                              <w:rPr>
                                <w:rFonts w:ascii="黑体" w:eastAsia="黑体" w:hAnsi="黑体" w:hint="eastAsia"/>
                                <w:sz w:val="32"/>
                                <w:szCs w:val="32"/>
                              </w:rPr>
                            </w:pPr>
                            <w:r w:rsidRPr="006F35A9">
                              <w:rPr>
                                <w:rFonts w:ascii="黑体" w:eastAsia="黑体" w:hAnsi="黑体" w:hint="eastAsia"/>
                                <w:sz w:val="32"/>
                                <w:szCs w:val="32"/>
                              </w:rPr>
                              <w:t>附件</w:t>
                            </w:r>
                            <w:r w:rsidRPr="006F35A9">
                              <w:rPr>
                                <w:rFonts w:ascii="黑体" w:eastAsia="黑体" w:hAnsi="黑体" w:hint="eastAsia"/>
                                <w:sz w:val="32"/>
                                <w:szCs w:val="32"/>
                              </w:rPr>
                              <w:t>二十一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" o:spid="_x0000_s1026" style="position:absolute;left:0;text-align:left;margin-left:11.8pt;margin-top:-64.7pt;width:124.2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" stroked="f">
                <v:textbox>
                  <w:txbxContent>
                    <w:p w:rsidR="006F35A9" w:rsidRPr="006F35A9" w:rsidRDefault="006F35A9" w:rsidP="006F35A9">
                      <w:pPr>
                        <w:rPr>
                          <w:rFonts w:ascii="黑体" w:eastAsia="黑体" w:hAnsi="黑体" w:hint="eastAsia"/>
                          <w:sz w:val="32"/>
                          <w:szCs w:val="32"/>
                        </w:rPr>
                      </w:pPr>
                      <w:r w:rsidRPr="006F35A9">
                        <w:rPr>
                          <w:rFonts w:ascii="黑体" w:eastAsia="黑体" w:hAnsi="黑体" w:hint="eastAsia"/>
                          <w:sz w:val="32"/>
                          <w:szCs w:val="32"/>
                        </w:rPr>
                        <w:t>附件</w:t>
                      </w:r>
                      <w:r w:rsidRPr="006F35A9">
                        <w:rPr>
                          <w:rFonts w:ascii="黑体" w:eastAsia="黑体" w:hAnsi="黑体" w:hint="eastAsia"/>
                          <w:sz w:val="32"/>
                          <w:szCs w:val="32"/>
                        </w:rPr>
                        <w:t>二十一</w:t>
                      </w:r>
                    </w:p>
                  </w:txbxContent>
                </v:textbox>
              </v:rect>
            </w:pict>
          </mc:Fallback>
        </mc:AlternateContent>
      </w:r>
    </w:p>
    <w:p w:rsidR="000D24DB" w:rsidRPr="000D24DB" w:rsidRDefault="00315808" w:rsidP="000D24DB">
      <w:pPr>
        <w:spacing w:line="7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0D24DB">
        <w:rPr>
          <w:rFonts w:ascii="Times New Roman" w:eastAsia="方正小标宋简体" w:hAnsi="Times New Roman" w:cs="Times New Roman"/>
          <w:sz w:val="44"/>
          <w:szCs w:val="44"/>
        </w:rPr>
        <w:t>关于</w:t>
      </w:r>
      <w:r w:rsidRPr="000D24DB">
        <w:rPr>
          <w:rFonts w:ascii="Times New Roman" w:eastAsia="方正小标宋简体" w:hAnsi="Times New Roman" w:cs="Times New Roman"/>
          <w:sz w:val="44"/>
          <w:szCs w:val="44"/>
        </w:rPr>
        <w:t>2019</w:t>
      </w:r>
      <w:r w:rsidRPr="000D24DB">
        <w:rPr>
          <w:rFonts w:ascii="Times New Roman" w:eastAsia="方正小标宋简体" w:hAnsi="Times New Roman" w:cs="Times New Roman"/>
          <w:sz w:val="44"/>
          <w:szCs w:val="44"/>
        </w:rPr>
        <w:t>年遂宁市政府性基金预算</w:t>
      </w:r>
    </w:p>
    <w:p w:rsidR="00472F22" w:rsidRPr="000D24DB" w:rsidRDefault="00315808" w:rsidP="000D24DB">
      <w:pPr>
        <w:spacing w:line="7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0D24DB">
        <w:rPr>
          <w:rFonts w:ascii="Times New Roman" w:eastAsia="方正小标宋简体" w:hAnsi="Times New Roman" w:cs="Times New Roman"/>
          <w:sz w:val="44"/>
          <w:szCs w:val="44"/>
        </w:rPr>
        <w:t>支出决算的说明</w:t>
      </w:r>
    </w:p>
    <w:p w:rsidR="000D24DB" w:rsidRPr="000D24DB" w:rsidRDefault="000D24DB" w:rsidP="000D24DB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315808" w:rsidRPr="000D24DB" w:rsidRDefault="00315808" w:rsidP="000D24DB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D24DB">
        <w:rPr>
          <w:rFonts w:ascii="Times New Roman" w:eastAsia="仿宋_GB2312" w:hAnsi="Times New Roman" w:cs="Times New Roman"/>
          <w:sz w:val="32"/>
          <w:szCs w:val="32"/>
        </w:rPr>
        <w:t>2019</w:t>
      </w:r>
      <w:r w:rsidRPr="000D24DB">
        <w:rPr>
          <w:rFonts w:ascii="Times New Roman" w:eastAsia="仿宋_GB2312" w:hAnsi="Times New Roman" w:cs="Times New Roman"/>
          <w:sz w:val="32"/>
          <w:szCs w:val="32"/>
        </w:rPr>
        <w:t>年遂宁市本级政府性基金支出决算数为</w:t>
      </w:r>
      <w:r w:rsidRPr="000D24DB">
        <w:rPr>
          <w:rFonts w:ascii="Times New Roman" w:eastAsia="仿宋_GB2312" w:hAnsi="Times New Roman" w:cs="Times New Roman"/>
          <w:sz w:val="32"/>
          <w:szCs w:val="32"/>
        </w:rPr>
        <w:t>1,199,151</w:t>
      </w:r>
      <w:r w:rsidRPr="000D24DB">
        <w:rPr>
          <w:rFonts w:ascii="Times New Roman" w:eastAsia="仿宋_GB2312" w:hAnsi="Times New Roman" w:cs="Times New Roman"/>
          <w:sz w:val="32"/>
          <w:szCs w:val="32"/>
        </w:rPr>
        <w:t>万元，各大类政府性基金支出决算具体情况如下：</w:t>
      </w:r>
    </w:p>
    <w:p w:rsidR="00315808" w:rsidRPr="000D24DB" w:rsidRDefault="000D24DB" w:rsidP="000D24DB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D24DB">
        <w:rPr>
          <w:rFonts w:ascii="Times New Roman" w:eastAsia="仿宋_GB2312" w:hAnsi="Times New Roman" w:cs="Times New Roman"/>
          <w:sz w:val="32"/>
          <w:szCs w:val="32"/>
        </w:rPr>
        <w:t>一、</w:t>
      </w:r>
      <w:r w:rsidR="00315808" w:rsidRPr="000D24DB">
        <w:rPr>
          <w:rFonts w:ascii="Times New Roman" w:eastAsia="仿宋_GB2312" w:hAnsi="Times New Roman" w:cs="Times New Roman"/>
          <w:sz w:val="32"/>
          <w:szCs w:val="32"/>
        </w:rPr>
        <w:t>文化旅游体育与传媒支出决算数为</w:t>
      </w:r>
      <w:r w:rsidR="00315808" w:rsidRPr="000D24DB">
        <w:rPr>
          <w:rFonts w:ascii="Times New Roman" w:eastAsia="仿宋_GB2312" w:hAnsi="Times New Roman" w:cs="Times New Roman"/>
          <w:sz w:val="32"/>
          <w:szCs w:val="32"/>
        </w:rPr>
        <w:t>495</w:t>
      </w:r>
      <w:r w:rsidR="00315808" w:rsidRPr="000D24DB">
        <w:rPr>
          <w:rFonts w:ascii="Times New Roman" w:eastAsia="仿宋_GB2312" w:hAnsi="Times New Roman" w:cs="Times New Roman"/>
          <w:sz w:val="32"/>
          <w:szCs w:val="32"/>
        </w:rPr>
        <w:t>万元，为年初预算的</w:t>
      </w:r>
      <w:r w:rsidR="00315808" w:rsidRPr="000D24DB">
        <w:rPr>
          <w:rFonts w:ascii="Times New Roman" w:eastAsia="仿宋_GB2312" w:hAnsi="Times New Roman" w:cs="Times New Roman"/>
          <w:sz w:val="32"/>
          <w:szCs w:val="32"/>
        </w:rPr>
        <w:t>990%</w:t>
      </w:r>
      <w:r w:rsidR="00315808" w:rsidRPr="000D24DB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315808" w:rsidRPr="000D24DB" w:rsidRDefault="000D24DB" w:rsidP="000D24DB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D24DB">
        <w:rPr>
          <w:rFonts w:ascii="Times New Roman" w:eastAsia="仿宋_GB2312" w:hAnsi="Times New Roman" w:cs="Times New Roman"/>
          <w:sz w:val="32"/>
          <w:szCs w:val="32"/>
        </w:rPr>
        <w:t>二、</w:t>
      </w:r>
      <w:r w:rsidR="00315808" w:rsidRPr="000D24DB">
        <w:rPr>
          <w:rFonts w:ascii="Times New Roman" w:eastAsia="仿宋_GB2312" w:hAnsi="Times New Roman" w:cs="Times New Roman"/>
          <w:sz w:val="32"/>
          <w:szCs w:val="32"/>
        </w:rPr>
        <w:t>社会保障和就业支出决算数为</w:t>
      </w:r>
      <w:r w:rsidR="00315808" w:rsidRPr="000D24DB">
        <w:rPr>
          <w:rFonts w:ascii="Times New Roman" w:eastAsia="仿宋_GB2312" w:hAnsi="Times New Roman" w:cs="Times New Roman"/>
          <w:sz w:val="32"/>
          <w:szCs w:val="32"/>
        </w:rPr>
        <w:t>9.765</w:t>
      </w:r>
      <w:r w:rsidR="00315808" w:rsidRPr="000D24DB">
        <w:rPr>
          <w:rFonts w:ascii="Times New Roman" w:eastAsia="仿宋_GB2312" w:hAnsi="Times New Roman" w:cs="Times New Roman"/>
          <w:sz w:val="32"/>
          <w:szCs w:val="32"/>
        </w:rPr>
        <w:t>万元，为年初预算的</w:t>
      </w:r>
      <w:r w:rsidR="00315808" w:rsidRPr="000D24DB">
        <w:rPr>
          <w:rFonts w:ascii="Times New Roman" w:eastAsia="仿宋_GB2312" w:hAnsi="Times New Roman" w:cs="Times New Roman"/>
          <w:sz w:val="32"/>
          <w:szCs w:val="32"/>
        </w:rPr>
        <w:t>726.56%</w:t>
      </w:r>
      <w:r w:rsidR="00797A8B" w:rsidRPr="000D24DB">
        <w:rPr>
          <w:rFonts w:ascii="Times New Roman" w:eastAsia="仿宋_GB2312" w:hAnsi="Times New Roman" w:cs="Times New Roman"/>
          <w:sz w:val="32"/>
          <w:szCs w:val="32"/>
        </w:rPr>
        <w:t>，决算数与预算数差异的原因为：当年新增专项债券资金上级转贷收入增加</w:t>
      </w:r>
      <w:r w:rsidR="00315808" w:rsidRPr="000D24DB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315808" w:rsidRPr="000D24DB" w:rsidRDefault="000D24DB" w:rsidP="000D24DB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D24DB">
        <w:rPr>
          <w:rFonts w:ascii="Times New Roman" w:eastAsia="仿宋_GB2312" w:hAnsi="Times New Roman" w:cs="Times New Roman"/>
          <w:sz w:val="32"/>
          <w:szCs w:val="32"/>
        </w:rPr>
        <w:t>三、</w:t>
      </w:r>
      <w:r w:rsidR="00315808" w:rsidRPr="000D24DB">
        <w:rPr>
          <w:rFonts w:ascii="Times New Roman" w:eastAsia="仿宋_GB2312" w:hAnsi="Times New Roman" w:cs="Times New Roman"/>
          <w:sz w:val="32"/>
          <w:szCs w:val="32"/>
        </w:rPr>
        <w:t>城乡社区支出决算数为</w:t>
      </w:r>
      <w:r w:rsidR="00315808" w:rsidRPr="000D24DB">
        <w:rPr>
          <w:rFonts w:ascii="Times New Roman" w:eastAsia="仿宋_GB2312" w:hAnsi="Times New Roman" w:cs="Times New Roman"/>
          <w:sz w:val="32"/>
          <w:szCs w:val="32"/>
        </w:rPr>
        <w:t>1,027,999</w:t>
      </w:r>
      <w:r w:rsidR="00315808" w:rsidRPr="000D24DB">
        <w:rPr>
          <w:rFonts w:ascii="Times New Roman" w:eastAsia="仿宋_GB2312" w:hAnsi="Times New Roman" w:cs="Times New Roman"/>
          <w:sz w:val="32"/>
          <w:szCs w:val="32"/>
        </w:rPr>
        <w:t>万元，为年初预算的</w:t>
      </w:r>
      <w:r w:rsidR="00315808" w:rsidRPr="000D24DB">
        <w:rPr>
          <w:rFonts w:ascii="Times New Roman" w:eastAsia="仿宋_GB2312" w:hAnsi="Times New Roman" w:cs="Times New Roman"/>
          <w:sz w:val="32"/>
          <w:szCs w:val="32"/>
        </w:rPr>
        <w:t>275.40%</w:t>
      </w:r>
      <w:r w:rsidR="00797A8B" w:rsidRPr="000D24DB">
        <w:rPr>
          <w:rFonts w:ascii="Times New Roman" w:eastAsia="仿宋_GB2312" w:hAnsi="Times New Roman" w:cs="Times New Roman"/>
          <w:sz w:val="32"/>
          <w:szCs w:val="32"/>
        </w:rPr>
        <w:t>，决算数与预算数差异的原因为：当年新增专项债券资金上级转贷收入增加</w:t>
      </w:r>
      <w:r w:rsidR="00315808" w:rsidRPr="000D24DB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315808" w:rsidRPr="000D24DB" w:rsidRDefault="000D24DB" w:rsidP="000D24DB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D24DB">
        <w:rPr>
          <w:rFonts w:ascii="Times New Roman" w:eastAsia="仿宋_GB2312" w:hAnsi="Times New Roman" w:cs="Times New Roman"/>
          <w:sz w:val="32"/>
          <w:szCs w:val="32"/>
        </w:rPr>
        <w:t>四、</w:t>
      </w:r>
      <w:r w:rsidR="00315808" w:rsidRPr="000D24DB">
        <w:rPr>
          <w:rFonts w:ascii="Times New Roman" w:eastAsia="仿宋_GB2312" w:hAnsi="Times New Roman" w:cs="Times New Roman"/>
          <w:sz w:val="32"/>
          <w:szCs w:val="32"/>
        </w:rPr>
        <w:t>农林水支出决算数为</w:t>
      </w:r>
      <w:r w:rsidR="00315808" w:rsidRPr="000D24DB">
        <w:rPr>
          <w:rFonts w:ascii="Times New Roman" w:eastAsia="仿宋_GB2312" w:hAnsi="Times New Roman" w:cs="Times New Roman"/>
          <w:sz w:val="32"/>
          <w:szCs w:val="32"/>
        </w:rPr>
        <w:t>966</w:t>
      </w:r>
      <w:r w:rsidR="00315808" w:rsidRPr="000D24DB">
        <w:rPr>
          <w:rFonts w:ascii="Times New Roman" w:eastAsia="仿宋_GB2312" w:hAnsi="Times New Roman" w:cs="Times New Roman"/>
          <w:sz w:val="32"/>
          <w:szCs w:val="32"/>
        </w:rPr>
        <w:t>万元，为年初预算的</w:t>
      </w:r>
      <w:r w:rsidR="00315808" w:rsidRPr="000D24DB">
        <w:rPr>
          <w:rFonts w:ascii="Times New Roman" w:eastAsia="仿宋_GB2312" w:hAnsi="Times New Roman" w:cs="Times New Roman"/>
          <w:sz w:val="32"/>
          <w:szCs w:val="32"/>
        </w:rPr>
        <w:t>62.04%</w:t>
      </w:r>
      <w:r w:rsidR="00315808" w:rsidRPr="000D24DB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315808" w:rsidRPr="000D24DB" w:rsidRDefault="000D24DB" w:rsidP="000D24DB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D24DB">
        <w:rPr>
          <w:rFonts w:ascii="Times New Roman" w:eastAsia="仿宋_GB2312" w:hAnsi="Times New Roman" w:cs="Times New Roman"/>
          <w:sz w:val="32"/>
          <w:szCs w:val="32"/>
        </w:rPr>
        <w:t>五、</w:t>
      </w:r>
      <w:r w:rsidR="00315808" w:rsidRPr="000D24DB">
        <w:rPr>
          <w:rFonts w:ascii="Times New Roman" w:eastAsia="仿宋_GB2312" w:hAnsi="Times New Roman" w:cs="Times New Roman"/>
          <w:sz w:val="32"/>
          <w:szCs w:val="32"/>
        </w:rPr>
        <w:t>交通运输支出决算数为</w:t>
      </w:r>
      <w:r w:rsidR="00315808" w:rsidRPr="000D24DB">
        <w:rPr>
          <w:rFonts w:ascii="Times New Roman" w:eastAsia="仿宋_GB2312" w:hAnsi="Times New Roman" w:cs="Times New Roman"/>
          <w:sz w:val="32"/>
          <w:szCs w:val="32"/>
        </w:rPr>
        <w:t>10,473</w:t>
      </w:r>
      <w:r w:rsidR="00315808" w:rsidRPr="000D24DB">
        <w:rPr>
          <w:rFonts w:ascii="Times New Roman" w:eastAsia="仿宋_GB2312" w:hAnsi="Times New Roman" w:cs="Times New Roman"/>
          <w:sz w:val="32"/>
          <w:szCs w:val="32"/>
        </w:rPr>
        <w:t>万元，为年初预算的</w:t>
      </w:r>
      <w:r w:rsidR="00315808" w:rsidRPr="000D24DB">
        <w:rPr>
          <w:rFonts w:ascii="Times New Roman" w:eastAsia="仿宋_GB2312" w:hAnsi="Times New Roman" w:cs="Times New Roman"/>
          <w:sz w:val="32"/>
          <w:szCs w:val="32"/>
        </w:rPr>
        <w:t>341.36%</w:t>
      </w:r>
      <w:r w:rsidR="00315808" w:rsidRPr="000D24DB">
        <w:rPr>
          <w:rFonts w:ascii="Times New Roman" w:eastAsia="仿宋_GB2312" w:hAnsi="Times New Roman" w:cs="Times New Roman"/>
          <w:sz w:val="32"/>
          <w:szCs w:val="32"/>
        </w:rPr>
        <w:t>，</w:t>
      </w:r>
      <w:r w:rsidR="00797A8B" w:rsidRPr="000D24DB">
        <w:rPr>
          <w:rFonts w:ascii="Times New Roman" w:eastAsia="仿宋_GB2312" w:hAnsi="Times New Roman" w:cs="Times New Roman"/>
          <w:sz w:val="32"/>
          <w:szCs w:val="32"/>
        </w:rPr>
        <w:t>决算数与预算数差异的原因为：当年新增专项债券资金上级转贷收入增加</w:t>
      </w:r>
      <w:r w:rsidR="00315808" w:rsidRPr="000D24DB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315808" w:rsidRPr="000D24DB" w:rsidRDefault="000D24DB" w:rsidP="000D24DB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D24DB">
        <w:rPr>
          <w:rFonts w:ascii="Times New Roman" w:eastAsia="仿宋_GB2312" w:hAnsi="Times New Roman" w:cs="Times New Roman"/>
          <w:sz w:val="32"/>
          <w:szCs w:val="32"/>
        </w:rPr>
        <w:t>六、</w:t>
      </w:r>
      <w:r w:rsidR="00315808" w:rsidRPr="000D24DB">
        <w:rPr>
          <w:rFonts w:ascii="Times New Roman" w:eastAsia="仿宋_GB2312" w:hAnsi="Times New Roman" w:cs="Times New Roman"/>
          <w:sz w:val="32"/>
          <w:szCs w:val="32"/>
        </w:rPr>
        <w:t>其他支出决算数为</w:t>
      </w:r>
      <w:r w:rsidR="00315808" w:rsidRPr="000D24DB">
        <w:rPr>
          <w:rFonts w:ascii="Times New Roman" w:eastAsia="仿宋_GB2312" w:hAnsi="Times New Roman" w:cs="Times New Roman"/>
          <w:sz w:val="32"/>
          <w:szCs w:val="32"/>
        </w:rPr>
        <w:t>102,950</w:t>
      </w:r>
      <w:r w:rsidR="00315808" w:rsidRPr="000D24DB">
        <w:rPr>
          <w:rFonts w:ascii="Times New Roman" w:eastAsia="仿宋_GB2312" w:hAnsi="Times New Roman" w:cs="Times New Roman"/>
          <w:sz w:val="32"/>
          <w:szCs w:val="32"/>
        </w:rPr>
        <w:t>万元，为年初预算的</w:t>
      </w:r>
      <w:r w:rsidR="00315808" w:rsidRPr="000D24DB">
        <w:rPr>
          <w:rFonts w:ascii="Times New Roman" w:eastAsia="仿宋_GB2312" w:hAnsi="Times New Roman" w:cs="Times New Roman"/>
          <w:sz w:val="32"/>
          <w:szCs w:val="32"/>
        </w:rPr>
        <w:t>16472%</w:t>
      </w:r>
      <w:r w:rsidR="00315808" w:rsidRPr="000D24DB">
        <w:rPr>
          <w:rFonts w:ascii="Times New Roman" w:eastAsia="仿宋_GB2312" w:hAnsi="Times New Roman" w:cs="Times New Roman"/>
          <w:sz w:val="32"/>
          <w:szCs w:val="32"/>
        </w:rPr>
        <w:t>，决算数与预算数差异的原因为：当年新增专项债券资金上级转贷</w:t>
      </w:r>
      <w:r w:rsidR="00315808" w:rsidRPr="000D24DB">
        <w:rPr>
          <w:rFonts w:ascii="Times New Roman" w:eastAsia="仿宋_GB2312" w:hAnsi="Times New Roman" w:cs="Times New Roman"/>
          <w:sz w:val="32"/>
          <w:szCs w:val="32"/>
        </w:rPr>
        <w:lastRenderedPageBreak/>
        <w:t>收入增加。</w:t>
      </w:r>
    </w:p>
    <w:p w:rsidR="00797A8B" w:rsidRPr="000D24DB" w:rsidRDefault="000D24DB" w:rsidP="000D24DB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D24DB">
        <w:rPr>
          <w:rFonts w:ascii="Times New Roman" w:eastAsia="仿宋_GB2312" w:hAnsi="Times New Roman" w:cs="Times New Roman"/>
          <w:sz w:val="32"/>
          <w:szCs w:val="32"/>
        </w:rPr>
        <w:t>七、</w:t>
      </w:r>
      <w:r w:rsidR="00797A8B" w:rsidRPr="000D24DB">
        <w:rPr>
          <w:rFonts w:ascii="Times New Roman" w:eastAsia="仿宋_GB2312" w:hAnsi="Times New Roman" w:cs="Times New Roman"/>
          <w:sz w:val="32"/>
          <w:szCs w:val="32"/>
        </w:rPr>
        <w:t>债务付息支出决算数为</w:t>
      </w:r>
      <w:r w:rsidR="00797A8B" w:rsidRPr="000D24DB">
        <w:rPr>
          <w:rFonts w:ascii="Times New Roman" w:eastAsia="仿宋_GB2312" w:hAnsi="Times New Roman" w:cs="Times New Roman"/>
          <w:sz w:val="32"/>
          <w:szCs w:val="32"/>
        </w:rPr>
        <w:t>46,063</w:t>
      </w:r>
      <w:r w:rsidR="00797A8B" w:rsidRPr="000D24DB">
        <w:rPr>
          <w:rFonts w:ascii="Times New Roman" w:eastAsia="仿宋_GB2312" w:hAnsi="Times New Roman" w:cs="Times New Roman"/>
          <w:sz w:val="32"/>
          <w:szCs w:val="32"/>
        </w:rPr>
        <w:t>万元，为年初预算的</w:t>
      </w:r>
      <w:r w:rsidR="00797A8B" w:rsidRPr="000D24DB">
        <w:rPr>
          <w:rFonts w:ascii="Times New Roman" w:eastAsia="仿宋_GB2312" w:hAnsi="Times New Roman" w:cs="Times New Roman"/>
          <w:sz w:val="32"/>
          <w:szCs w:val="32"/>
        </w:rPr>
        <w:t>115.62%</w:t>
      </w:r>
      <w:r w:rsidR="00797A8B" w:rsidRPr="000D24DB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797A8B" w:rsidRPr="000D24DB" w:rsidRDefault="000D24DB" w:rsidP="000D24DB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D24DB">
        <w:rPr>
          <w:rFonts w:ascii="Times New Roman" w:eastAsia="仿宋_GB2312" w:hAnsi="Times New Roman" w:cs="Times New Roman"/>
          <w:sz w:val="32"/>
          <w:szCs w:val="32"/>
        </w:rPr>
        <w:t>八、</w:t>
      </w:r>
      <w:r w:rsidR="00797A8B" w:rsidRPr="000D24DB">
        <w:rPr>
          <w:rFonts w:ascii="Times New Roman" w:eastAsia="仿宋_GB2312" w:hAnsi="Times New Roman" w:cs="Times New Roman"/>
          <w:sz w:val="32"/>
          <w:szCs w:val="32"/>
        </w:rPr>
        <w:t>债务发行费用支出决算数为</w:t>
      </w:r>
      <w:r w:rsidR="00797A8B" w:rsidRPr="000D24DB">
        <w:rPr>
          <w:rFonts w:ascii="Times New Roman" w:eastAsia="仿宋_GB2312" w:hAnsi="Times New Roman" w:cs="Times New Roman"/>
          <w:sz w:val="32"/>
          <w:szCs w:val="32"/>
        </w:rPr>
        <w:t>440</w:t>
      </w:r>
      <w:r w:rsidR="00797A8B" w:rsidRPr="000D24DB">
        <w:rPr>
          <w:rFonts w:ascii="Times New Roman" w:eastAsia="仿宋_GB2312" w:hAnsi="Times New Roman" w:cs="Times New Roman"/>
          <w:sz w:val="32"/>
          <w:szCs w:val="32"/>
        </w:rPr>
        <w:t>万元。</w:t>
      </w:r>
    </w:p>
    <w:p w:rsidR="000D24DB" w:rsidRPr="000D24DB" w:rsidRDefault="000D24DB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sectPr w:rsidR="000D24DB" w:rsidRPr="000D24DB" w:rsidSect="000D24DB">
      <w:footerReference w:type="default" r:id="rId8"/>
      <w:pgSz w:w="11906" w:h="16838" w:code="9"/>
      <w:pgMar w:top="2098" w:right="1474" w:bottom="1985" w:left="158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42C" w:rsidRDefault="0026742C" w:rsidP="00315808">
      <w:r>
        <w:separator/>
      </w:r>
    </w:p>
  </w:endnote>
  <w:endnote w:type="continuationSeparator" w:id="0">
    <w:p w:rsidR="0026742C" w:rsidRDefault="0026742C" w:rsidP="00315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7145666"/>
      <w:docPartObj>
        <w:docPartGallery w:val="Page Numbers (Bottom of Page)"/>
        <w:docPartUnique/>
      </w:docPartObj>
    </w:sdtPr>
    <w:sdtEndPr/>
    <w:sdtContent>
      <w:p w:rsidR="000D24DB" w:rsidRDefault="000D24D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5A9" w:rsidRPr="006F35A9">
          <w:rPr>
            <w:noProof/>
            <w:lang w:val="zh-CN"/>
          </w:rPr>
          <w:t>1</w:t>
        </w:r>
        <w:r>
          <w:fldChar w:fldCharType="end"/>
        </w:r>
      </w:p>
    </w:sdtContent>
  </w:sdt>
  <w:p w:rsidR="000D24DB" w:rsidRDefault="000D24D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42C" w:rsidRDefault="0026742C" w:rsidP="00315808">
      <w:r>
        <w:separator/>
      </w:r>
    </w:p>
  </w:footnote>
  <w:footnote w:type="continuationSeparator" w:id="0">
    <w:p w:rsidR="0026742C" w:rsidRDefault="0026742C" w:rsidP="003158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25D7A"/>
    <w:multiLevelType w:val="hybridMultilevel"/>
    <w:tmpl w:val="B6D0FBDE"/>
    <w:lvl w:ilvl="0" w:tplc="7F624E3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AE6"/>
    <w:rsid w:val="000D24DB"/>
    <w:rsid w:val="0026742C"/>
    <w:rsid w:val="00290C38"/>
    <w:rsid w:val="00315808"/>
    <w:rsid w:val="006F35A9"/>
    <w:rsid w:val="00797A8B"/>
    <w:rsid w:val="009D709A"/>
    <w:rsid w:val="009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58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58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58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5808"/>
    <w:rPr>
      <w:sz w:val="18"/>
      <w:szCs w:val="18"/>
    </w:rPr>
  </w:style>
  <w:style w:type="paragraph" w:styleId="a5">
    <w:name w:val="List Paragraph"/>
    <w:basedOn w:val="a"/>
    <w:uiPriority w:val="34"/>
    <w:qFormat/>
    <w:rsid w:val="000D24DB"/>
    <w:pPr>
      <w:ind w:firstLineChars="200" w:firstLine="420"/>
    </w:pPr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58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58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58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5808"/>
    <w:rPr>
      <w:sz w:val="18"/>
      <w:szCs w:val="18"/>
    </w:rPr>
  </w:style>
  <w:style w:type="paragraph" w:styleId="a5">
    <w:name w:val="List Paragraph"/>
    <w:basedOn w:val="a"/>
    <w:uiPriority w:val="34"/>
    <w:qFormat/>
    <w:rsid w:val="000D24DB"/>
    <w:pPr>
      <w:ind w:firstLineChars="200" w:firstLine="420"/>
    </w:pPr>
    <w:rPr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杨帆</dc:creator>
  <cp:keywords/>
  <dc:description/>
  <cp:lastModifiedBy>吉海燕</cp:lastModifiedBy>
  <cp:revision>4</cp:revision>
  <cp:lastPrinted>2020-09-11T07:07:00Z</cp:lastPrinted>
  <dcterms:created xsi:type="dcterms:W3CDTF">2020-09-10T06:49:00Z</dcterms:created>
  <dcterms:modified xsi:type="dcterms:W3CDTF">2020-09-11T07:07:00Z</dcterms:modified>
</cp:coreProperties>
</file>