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sz w:val="72"/>
          <w:szCs w:val="72"/>
        </w:rPr>
      </w:pPr>
      <w:bookmarkStart w:id="0" w:name="_Toc15306267"/>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bookmarkEnd w:id="0"/>
    <w:p>
      <w:pPr>
        <w:adjustRightInd w:val="0"/>
        <w:snapToGrid w:val="0"/>
        <w:spacing w:line="360" w:lineRule="auto"/>
        <w:jc w:val="center"/>
        <w:outlineLvl w:val="0"/>
        <w:rPr>
          <w:rFonts w:eastAsia="方正小标宋简体"/>
          <w:sz w:val="68"/>
          <w:szCs w:val="72"/>
        </w:rPr>
      </w:pPr>
      <w:bookmarkStart w:id="1" w:name="_Toc113273287"/>
      <w:bookmarkStart w:id="2" w:name="_Toc20147"/>
      <w:bookmarkStart w:id="3" w:name="_Toc15377193"/>
      <w:bookmarkStart w:id="4" w:name="_Toc15378441"/>
      <w:bookmarkStart w:id="5" w:name="_Toc113005467"/>
      <w:bookmarkStart w:id="6" w:name="_Toc15396475"/>
      <w:bookmarkStart w:id="7" w:name="_Toc15396597"/>
      <w:bookmarkStart w:id="8" w:name="_Toc15377425"/>
      <w:r>
        <w:rPr>
          <w:rFonts w:eastAsia="方正小标宋简体"/>
          <w:sz w:val="68"/>
          <w:szCs w:val="72"/>
        </w:rPr>
        <w:t>202</w:t>
      </w:r>
      <w:r>
        <w:rPr>
          <w:rFonts w:hint="eastAsia" w:eastAsia="方正小标宋简体"/>
          <w:sz w:val="68"/>
          <w:szCs w:val="72"/>
        </w:rPr>
        <w:t>2</w:t>
      </w:r>
      <w:r>
        <w:rPr>
          <w:rFonts w:eastAsia="方正小标宋简体"/>
          <w:sz w:val="68"/>
          <w:szCs w:val="72"/>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eastAsia="方正小标宋简体"/>
          <w:sz w:val="68"/>
          <w:szCs w:val="72"/>
        </w:rPr>
      </w:pPr>
      <w:bookmarkStart w:id="9" w:name="_Toc30582"/>
      <w:bookmarkStart w:id="10" w:name="_Toc113273288"/>
      <w:bookmarkStart w:id="11" w:name="_Toc113005468"/>
      <w:bookmarkStart w:id="12" w:name="_Toc15377426"/>
      <w:bookmarkStart w:id="13" w:name="_Toc15378442"/>
      <w:bookmarkStart w:id="14" w:name="_Toc15396598"/>
      <w:bookmarkStart w:id="15" w:name="_Toc15396476"/>
      <w:bookmarkStart w:id="16" w:name="_Toc15377194"/>
      <w:r>
        <w:rPr>
          <w:rFonts w:eastAsia="方正小标宋简体"/>
          <w:sz w:val="68"/>
          <w:szCs w:val="72"/>
        </w:rPr>
        <w:t>四川省</w:t>
      </w:r>
      <w:bookmarkStart w:id="17" w:name="_Toc15306268"/>
      <w:r>
        <w:rPr>
          <w:rFonts w:eastAsia="方正小标宋简体"/>
          <w:sz w:val="68"/>
          <w:szCs w:val="72"/>
        </w:rPr>
        <w:t>遂宁市票据监管中心</w:t>
      </w:r>
      <w:bookmarkEnd w:id="9"/>
      <w:bookmarkEnd w:id="10"/>
    </w:p>
    <w:p>
      <w:pPr>
        <w:adjustRightInd w:val="0"/>
        <w:snapToGrid w:val="0"/>
        <w:spacing w:line="360" w:lineRule="auto"/>
        <w:jc w:val="center"/>
        <w:outlineLvl w:val="0"/>
        <w:rPr>
          <w:rFonts w:eastAsia="方正小标宋简体"/>
          <w:sz w:val="68"/>
          <w:szCs w:val="72"/>
        </w:rPr>
      </w:pPr>
      <w:bookmarkStart w:id="18" w:name="_Toc23178"/>
      <w:bookmarkStart w:id="19" w:name="_Toc113273289"/>
      <w:r>
        <w:rPr>
          <w:rFonts w:eastAsia="方正小标宋简体"/>
          <w:sz w:val="68"/>
          <w:szCs w:val="72"/>
        </w:rPr>
        <w:t>单位决算</w:t>
      </w:r>
      <w:bookmarkEnd w:id="11"/>
      <w:bookmarkEnd w:id="12"/>
      <w:bookmarkEnd w:id="13"/>
      <w:bookmarkEnd w:id="14"/>
      <w:bookmarkEnd w:id="15"/>
      <w:bookmarkEnd w:id="16"/>
      <w:bookmarkEnd w:id="17"/>
      <w:bookmarkEnd w:id="18"/>
      <w:bookmarkEnd w:id="19"/>
    </w:p>
    <w:p>
      <w:pPr>
        <w:overflowPunct w:val="0"/>
        <w:topLinePunct/>
        <w:spacing w:line="620" w:lineRule="exact"/>
        <w:ind w:firstLine="646" w:firstLineChars="200"/>
        <w:sectPr>
          <w:footerReference r:id="rId3" w:type="default"/>
          <w:footerReference r:id="rId4" w:type="even"/>
          <w:pgSz w:w="11906" w:h="16838"/>
          <w:pgMar w:top="1531" w:right="1418" w:bottom="1531" w:left="1418" w:header="851" w:footer="1123" w:gutter="0"/>
          <w:pgNumType w:fmt="numberInDash"/>
          <w:cols w:space="720" w:num="1"/>
          <w:titlePg/>
          <w:docGrid w:type="linesAndChars" w:linePitch="626" w:charSpace="804"/>
        </w:sectPr>
      </w:pPr>
    </w:p>
    <w:sdt>
      <w:sdtPr>
        <w:rPr>
          <w:rFonts w:ascii="Times New Roman" w:hAnsi="Times New Roman" w:eastAsia="宋体" w:cs="Times New Roman"/>
          <w:b w:val="0"/>
          <w:bCs w:val="0"/>
          <w:color w:val="auto"/>
          <w:kern w:val="2"/>
          <w:sz w:val="32"/>
          <w:szCs w:val="24"/>
          <w:lang w:val="zh-CN"/>
        </w:rPr>
        <w:id w:val="774984616"/>
        <w:docPartObj>
          <w:docPartGallery w:val="Table of Contents"/>
          <w:docPartUnique/>
        </w:docPartObj>
      </w:sdtPr>
      <w:sdtEndPr>
        <w:rPr>
          <w:rFonts w:ascii="Times New Roman" w:hAnsi="Times New Roman" w:eastAsia="宋体" w:cs="Times New Roman"/>
          <w:b w:val="0"/>
          <w:bCs w:val="0"/>
          <w:color w:val="auto"/>
          <w:kern w:val="2"/>
          <w:sz w:val="32"/>
          <w:szCs w:val="24"/>
          <w:lang w:val="zh-CN"/>
        </w:rPr>
      </w:sdtEndPr>
      <w:sdtContent>
        <w:p>
          <w:pPr>
            <w:pStyle w:val="31"/>
            <w:jc w:val="center"/>
            <w:rPr>
              <w:rFonts w:ascii="Times New Roman" w:hAnsi="Times New Roman" w:eastAsia="方正小标宋_GBK" w:cs="Times New Roman"/>
              <w:b w:val="0"/>
              <w:color w:val="auto"/>
              <w:sz w:val="44"/>
              <w:szCs w:val="44"/>
            </w:rPr>
          </w:pPr>
          <w:r>
            <w:rPr>
              <w:rFonts w:ascii="Times New Roman" w:hAnsi="Times New Roman" w:eastAsia="方正小标宋_GBK" w:cs="Times New Roman"/>
              <w:b w:val="0"/>
              <w:color w:val="auto"/>
              <w:sz w:val="44"/>
              <w:szCs w:val="44"/>
              <w:lang w:val="zh-CN"/>
            </w:rPr>
            <w:t>目  录</w:t>
          </w:r>
        </w:p>
        <w:p>
          <w:pPr>
            <w:pStyle w:val="10"/>
            <w:tabs>
              <w:tab w:val="right" w:leader="dot" w:pos="9070"/>
              <w:tab w:val="clear" w:pos="8296"/>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_Toc20147 </w:instrText>
          </w:r>
          <w:r>
            <w:rPr>
              <w:rFonts w:ascii="Times New Roman" w:hAnsi="Times New Roman"/>
            </w:rPr>
            <w:fldChar w:fldCharType="separate"/>
          </w:r>
          <w:r>
            <w:rPr>
              <w:rFonts w:eastAsia="方正小标宋简体"/>
              <w:szCs w:val="72"/>
            </w:rPr>
            <w:t>202</w:t>
          </w:r>
          <w:r>
            <w:rPr>
              <w:rFonts w:hint="eastAsia" w:eastAsia="方正小标宋简体"/>
              <w:szCs w:val="72"/>
            </w:rPr>
            <w:t>2</w:t>
          </w:r>
          <w:r>
            <w:rPr>
              <w:rFonts w:eastAsia="方正小标宋简体"/>
              <w:szCs w:val="72"/>
            </w:rPr>
            <w:t>年度</w:t>
          </w:r>
          <w:r>
            <w:tab/>
          </w:r>
          <w:r>
            <w:fldChar w:fldCharType="begin"/>
          </w:r>
          <w:r>
            <w:instrText xml:space="preserve"> PAGEREF _Toc20147 \h </w:instrText>
          </w:r>
          <w:r>
            <w:fldChar w:fldCharType="separate"/>
          </w:r>
          <w:r>
            <w:t>- 1 -</w:t>
          </w:r>
          <w:r>
            <w:fldChar w:fldCharType="end"/>
          </w:r>
          <w:r>
            <w:rPr>
              <w:rFonts w:ascii="Times New Roman" w:hAnsi="Times New Roman"/>
            </w:rPr>
            <w:fldChar w:fldCharType="end"/>
          </w:r>
        </w:p>
        <w:p>
          <w:pPr>
            <w:pStyle w:val="10"/>
            <w:tabs>
              <w:tab w:val="right" w:leader="dot" w:pos="9070"/>
              <w:tab w:val="clear" w:pos="8296"/>
            </w:tabs>
          </w:pPr>
          <w:r>
            <w:rPr>
              <w:bCs/>
              <w:lang w:val="zh-CN"/>
            </w:rPr>
            <w:fldChar w:fldCharType="begin"/>
          </w:r>
          <w:r>
            <w:rPr>
              <w:bCs/>
              <w:lang w:val="zh-CN"/>
            </w:rPr>
            <w:instrText xml:space="preserve"> HYPERLINK \l _Toc30582 </w:instrText>
          </w:r>
          <w:r>
            <w:rPr>
              <w:bCs/>
              <w:lang w:val="zh-CN"/>
            </w:rPr>
            <w:fldChar w:fldCharType="separate"/>
          </w:r>
          <w:r>
            <w:rPr>
              <w:rFonts w:eastAsia="方正小标宋简体"/>
              <w:szCs w:val="72"/>
            </w:rPr>
            <w:t>四川省遂宁市票据监管中心</w:t>
          </w:r>
          <w:r>
            <w:tab/>
          </w:r>
          <w:r>
            <w:fldChar w:fldCharType="begin"/>
          </w:r>
          <w:r>
            <w:instrText xml:space="preserve"> PAGEREF _Toc30582 \h </w:instrText>
          </w:r>
          <w:r>
            <w:fldChar w:fldCharType="separate"/>
          </w:r>
          <w:r>
            <w:t>- 1 -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_Toc23178 </w:instrText>
          </w:r>
          <w:r>
            <w:rPr>
              <w:bCs/>
              <w:lang w:val="zh-CN"/>
            </w:rPr>
            <w:fldChar w:fldCharType="separate"/>
          </w:r>
          <w:r>
            <w:rPr>
              <w:rFonts w:eastAsia="方正小标宋简体"/>
              <w:szCs w:val="72"/>
            </w:rPr>
            <w:t>单位决算</w:t>
          </w:r>
          <w:r>
            <w:tab/>
          </w:r>
          <w:r>
            <w:fldChar w:fldCharType="begin"/>
          </w:r>
          <w:r>
            <w:instrText xml:space="preserve"> PAGEREF _Toc23178 \h </w:instrText>
          </w:r>
          <w:r>
            <w:fldChar w:fldCharType="separate"/>
          </w:r>
          <w:r>
            <w:t>- 1 -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_Toc4389 </w:instrText>
          </w:r>
          <w:r>
            <w:rPr>
              <w:bCs/>
              <w:lang w:val="zh-CN"/>
            </w:rPr>
            <w:fldChar w:fldCharType="separate"/>
          </w:r>
          <w:r>
            <w:rPr>
              <w:rFonts w:eastAsia="方正小标宋_GBK"/>
            </w:rPr>
            <w:t>第一部分 单位</w:t>
          </w:r>
          <w:r>
            <w:rPr>
              <w:rFonts w:hint="eastAsia" w:ascii="微软雅黑" w:hAnsi="微软雅黑" w:eastAsia="微软雅黑" w:cs="微软雅黑"/>
              <w:b w:val="0"/>
              <w:bCs w:val="0"/>
            </w:rPr>
            <w:t>概况</w:t>
          </w:r>
          <w:r>
            <w:tab/>
          </w:r>
          <w:r>
            <w:fldChar w:fldCharType="begin"/>
          </w:r>
          <w:r>
            <w:instrText xml:space="preserve"> PAGEREF _Toc4389 \h </w:instrText>
          </w:r>
          <w:r>
            <w:fldChar w:fldCharType="separate"/>
          </w:r>
          <w:r>
            <w:t>- 3 -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_Toc9725 </w:instrText>
          </w:r>
          <w:r>
            <w:rPr>
              <w:bCs/>
              <w:lang w:val="zh-CN"/>
            </w:rPr>
            <w:fldChar w:fldCharType="separate"/>
          </w:r>
          <w:r>
            <w:rPr>
              <w:rFonts w:ascii="Times New Roman" w:hAnsi="Times New Roman" w:eastAsia="黑体" w:cs="Times New Roman"/>
              <w:bCs/>
            </w:rPr>
            <w:t>一、职能简介</w:t>
          </w:r>
          <w:r>
            <w:tab/>
          </w:r>
          <w:r>
            <w:fldChar w:fldCharType="begin"/>
          </w:r>
          <w:r>
            <w:instrText xml:space="preserve"> PAGEREF _Toc9725 \h </w:instrText>
          </w:r>
          <w:r>
            <w:fldChar w:fldCharType="separate"/>
          </w:r>
          <w:r>
            <w:t>- 3 -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_Toc29936 </w:instrText>
          </w:r>
          <w:r>
            <w:rPr>
              <w:bCs/>
              <w:lang w:val="zh-CN"/>
            </w:rPr>
            <w:fldChar w:fldCharType="separate"/>
          </w:r>
          <w:r>
            <w:rPr>
              <w:rFonts w:ascii="Times New Roman" w:hAnsi="Times New Roman" w:eastAsia="黑体" w:cs="Times New Roman"/>
              <w:bCs/>
            </w:rPr>
            <w:t>二、202</w:t>
          </w:r>
          <w:r>
            <w:rPr>
              <w:rFonts w:hint="eastAsia" w:ascii="Times New Roman" w:hAnsi="Times New Roman" w:eastAsia="黑体" w:cs="Times New Roman"/>
              <w:bCs/>
              <w:lang w:val="en-US" w:eastAsia="zh-CN"/>
            </w:rPr>
            <w:t>2</w:t>
          </w:r>
          <w:r>
            <w:rPr>
              <w:rFonts w:ascii="Times New Roman" w:hAnsi="Times New Roman" w:eastAsia="黑体" w:cs="Times New Roman"/>
              <w:bCs/>
            </w:rPr>
            <w:t>年重点工作完成情况</w:t>
          </w:r>
          <w:r>
            <w:tab/>
          </w:r>
          <w:r>
            <w:fldChar w:fldCharType="begin"/>
          </w:r>
          <w:r>
            <w:instrText xml:space="preserve"> PAGEREF _Toc29936 \h </w:instrText>
          </w:r>
          <w:r>
            <w:fldChar w:fldCharType="separate"/>
          </w:r>
          <w:r>
            <w:t>- 3 -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_Toc31063 </w:instrText>
          </w:r>
          <w:r>
            <w:rPr>
              <w:bCs/>
              <w:lang w:val="zh-CN"/>
            </w:rPr>
            <w:fldChar w:fldCharType="separate"/>
          </w:r>
          <w:r>
            <w:rPr>
              <w:rFonts w:eastAsia="方正小标宋_GBK"/>
            </w:rPr>
            <w:t>第二部分</w:t>
          </w:r>
          <w:r>
            <w:rPr>
              <w:rFonts w:hint="eastAsia" w:ascii="微软雅黑" w:hAnsi="微软雅黑" w:eastAsia="微软雅黑" w:cs="微软雅黑"/>
            </w:rPr>
            <w:t xml:space="preserve"> 2022</w:t>
          </w:r>
          <w:r>
            <w:rPr>
              <w:rFonts w:eastAsia="方正小标宋_GBK"/>
            </w:rPr>
            <w:t>年度单位决算情况说明</w:t>
          </w:r>
          <w:r>
            <w:tab/>
          </w:r>
          <w:r>
            <w:fldChar w:fldCharType="begin"/>
          </w:r>
          <w:r>
            <w:instrText xml:space="preserve"> PAGEREF _Toc31063 \h </w:instrText>
          </w:r>
          <w:r>
            <w:fldChar w:fldCharType="separate"/>
          </w:r>
          <w:r>
            <w:t>- 5 -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_Toc2898 </w:instrText>
          </w:r>
          <w:r>
            <w:rPr>
              <w:bCs/>
              <w:lang w:val="zh-CN"/>
            </w:rPr>
            <w:fldChar w:fldCharType="separate"/>
          </w:r>
          <w:r>
            <w:rPr>
              <w:rFonts w:ascii="Times New Roman" w:hAnsi="Times New Roman" w:eastAsia="黑体" w:cs="Times New Roman"/>
              <w:bCs/>
            </w:rPr>
            <w:t>一、收入支出决算总体情况说明</w:t>
          </w:r>
          <w:r>
            <w:tab/>
          </w:r>
          <w:r>
            <w:fldChar w:fldCharType="begin"/>
          </w:r>
          <w:r>
            <w:instrText xml:space="preserve"> PAGEREF _Toc2898 \h </w:instrText>
          </w:r>
          <w:r>
            <w:fldChar w:fldCharType="separate"/>
          </w:r>
          <w:r>
            <w:t>- 5 -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_Toc24321 </w:instrText>
          </w:r>
          <w:r>
            <w:rPr>
              <w:bCs/>
              <w:lang w:val="zh-CN"/>
            </w:rPr>
            <w:fldChar w:fldCharType="separate"/>
          </w:r>
          <w:r>
            <w:rPr>
              <w:rFonts w:ascii="Times New Roman" w:hAnsi="Times New Roman" w:eastAsia="黑体" w:cs="Times New Roman"/>
              <w:bCs/>
            </w:rPr>
            <w:t>二、收入决算情况说明</w:t>
          </w:r>
          <w:r>
            <w:tab/>
          </w:r>
          <w:r>
            <w:fldChar w:fldCharType="begin"/>
          </w:r>
          <w:r>
            <w:instrText xml:space="preserve"> PAGEREF _Toc24321 \h </w:instrText>
          </w:r>
          <w:r>
            <w:fldChar w:fldCharType="separate"/>
          </w:r>
          <w:r>
            <w:t>- 5 -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_Toc20867 </w:instrText>
          </w:r>
          <w:r>
            <w:rPr>
              <w:bCs/>
              <w:lang w:val="zh-CN"/>
            </w:rPr>
            <w:fldChar w:fldCharType="separate"/>
          </w:r>
          <w:r>
            <w:rPr>
              <w:rFonts w:ascii="Times New Roman" w:hAnsi="Times New Roman" w:eastAsia="黑体" w:cs="Times New Roman"/>
              <w:bCs w:val="0"/>
            </w:rPr>
            <w:t>三、支</w:t>
          </w:r>
          <w:r>
            <w:rPr>
              <w:rFonts w:ascii="Times New Roman" w:hAnsi="Times New Roman" w:eastAsia="黑体" w:cs="Times New Roman"/>
              <w:bCs/>
            </w:rPr>
            <w:t>出决算情况说明</w:t>
          </w:r>
          <w:r>
            <w:tab/>
          </w:r>
          <w:r>
            <w:fldChar w:fldCharType="begin"/>
          </w:r>
          <w:r>
            <w:instrText xml:space="preserve"> PAGEREF _Toc20867 \h </w:instrText>
          </w:r>
          <w:r>
            <w:fldChar w:fldCharType="separate"/>
          </w:r>
          <w:r>
            <w:t>- 6 -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_Toc20988 </w:instrText>
          </w:r>
          <w:r>
            <w:rPr>
              <w:bCs/>
              <w:lang w:val="zh-CN"/>
            </w:rPr>
            <w:fldChar w:fldCharType="separate"/>
          </w:r>
          <w:r>
            <w:rPr>
              <w:rFonts w:ascii="Times New Roman" w:hAnsi="Times New Roman" w:eastAsia="黑体" w:cs="Times New Roman"/>
              <w:bCs w:val="0"/>
            </w:rPr>
            <w:t>四、财</w:t>
          </w:r>
          <w:r>
            <w:rPr>
              <w:rFonts w:ascii="Times New Roman" w:hAnsi="Times New Roman" w:eastAsia="黑体" w:cs="Times New Roman"/>
              <w:bCs/>
            </w:rPr>
            <w:t>政拨款收入支出决算总体情况说明</w:t>
          </w:r>
          <w:r>
            <w:tab/>
          </w:r>
          <w:r>
            <w:fldChar w:fldCharType="begin"/>
          </w:r>
          <w:r>
            <w:instrText xml:space="preserve"> PAGEREF _Toc20988 \h </w:instrText>
          </w:r>
          <w:r>
            <w:fldChar w:fldCharType="separate"/>
          </w:r>
          <w:r>
            <w:t>- 7 -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_Toc9862 </w:instrText>
          </w:r>
          <w:r>
            <w:rPr>
              <w:bCs/>
              <w:lang w:val="zh-CN"/>
            </w:rPr>
            <w:fldChar w:fldCharType="separate"/>
          </w:r>
          <w:r>
            <w:rPr>
              <w:rFonts w:ascii="Times New Roman" w:hAnsi="Times New Roman" w:eastAsia="黑体" w:cs="Times New Roman"/>
              <w:bCs w:val="0"/>
            </w:rPr>
            <w:t>五、一般公共预算财政拨款支出决算情况说明</w:t>
          </w:r>
          <w:r>
            <w:tab/>
          </w:r>
          <w:r>
            <w:fldChar w:fldCharType="begin"/>
          </w:r>
          <w:r>
            <w:instrText xml:space="preserve"> PAGEREF _Toc9862 \h </w:instrText>
          </w:r>
          <w:r>
            <w:fldChar w:fldCharType="separate"/>
          </w:r>
          <w:r>
            <w:t>- 7 -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_Toc14734 </w:instrText>
          </w:r>
          <w:r>
            <w:rPr>
              <w:bCs/>
              <w:lang w:val="zh-CN"/>
            </w:rPr>
            <w:fldChar w:fldCharType="separate"/>
          </w:r>
          <w:r>
            <w:rPr>
              <w:rFonts w:ascii="Times New Roman" w:hAnsi="Times New Roman" w:eastAsia="黑体" w:cs="Times New Roman"/>
              <w:bCs w:val="0"/>
            </w:rPr>
            <w:t>六、一般公共预算财政拨款基本支出决算情况说明</w:t>
          </w:r>
          <w:r>
            <w:tab/>
          </w:r>
          <w:r>
            <w:fldChar w:fldCharType="begin"/>
          </w:r>
          <w:r>
            <w:instrText xml:space="preserve"> PAGEREF _Toc14734 \h </w:instrText>
          </w:r>
          <w:r>
            <w:fldChar w:fldCharType="separate"/>
          </w:r>
          <w:r>
            <w:t>- 10 -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_Toc10992 </w:instrText>
          </w:r>
          <w:r>
            <w:rPr>
              <w:bCs/>
              <w:lang w:val="zh-CN"/>
            </w:rPr>
            <w:fldChar w:fldCharType="separate"/>
          </w:r>
          <w:r>
            <w:rPr>
              <w:rFonts w:ascii="Times New Roman" w:hAnsi="Times New Roman" w:eastAsia="黑体" w:cs="Times New Roman"/>
              <w:bCs w:val="0"/>
            </w:rPr>
            <w:t>七、“三公”经费财政拨款支出决算情况说明</w:t>
          </w:r>
          <w:r>
            <w:tab/>
          </w:r>
          <w:r>
            <w:fldChar w:fldCharType="begin"/>
          </w:r>
          <w:r>
            <w:instrText xml:space="preserve"> PAGEREF _Toc10992 \h </w:instrText>
          </w:r>
          <w:r>
            <w:fldChar w:fldCharType="separate"/>
          </w:r>
          <w:r>
            <w:t>- 10 -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_Toc31483 </w:instrText>
          </w:r>
          <w:r>
            <w:rPr>
              <w:bCs/>
              <w:lang w:val="zh-CN"/>
            </w:rPr>
            <w:fldChar w:fldCharType="separate"/>
          </w:r>
          <w:r>
            <w:rPr>
              <w:rFonts w:ascii="Times New Roman" w:hAnsi="Times New Roman" w:eastAsia="黑体" w:cs="Times New Roman"/>
              <w:bCs w:val="0"/>
            </w:rPr>
            <w:t>八、政府性基金预算支出决算情况说明</w:t>
          </w:r>
          <w:r>
            <w:tab/>
          </w:r>
          <w:r>
            <w:fldChar w:fldCharType="begin"/>
          </w:r>
          <w:r>
            <w:instrText xml:space="preserve"> PAGEREF _Toc31483 \h </w:instrText>
          </w:r>
          <w:r>
            <w:fldChar w:fldCharType="separate"/>
          </w:r>
          <w:r>
            <w:t>- 12 -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_Toc29217 </w:instrText>
          </w:r>
          <w:r>
            <w:rPr>
              <w:bCs/>
              <w:lang w:val="zh-CN"/>
            </w:rPr>
            <w:fldChar w:fldCharType="separate"/>
          </w:r>
          <w:r>
            <w:rPr>
              <w:rFonts w:ascii="Times New Roman" w:hAnsi="Times New Roman" w:eastAsia="黑体" w:cs="Times New Roman"/>
              <w:bCs w:val="0"/>
            </w:rPr>
            <w:t>九、国有资本经营预算支出决算情况说明</w:t>
          </w:r>
          <w:r>
            <w:tab/>
          </w:r>
          <w:r>
            <w:fldChar w:fldCharType="begin"/>
          </w:r>
          <w:r>
            <w:instrText xml:space="preserve"> PAGEREF _Toc29217 \h </w:instrText>
          </w:r>
          <w:r>
            <w:fldChar w:fldCharType="separate"/>
          </w:r>
          <w:r>
            <w:t>- 12 -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_Toc24505 </w:instrText>
          </w:r>
          <w:r>
            <w:rPr>
              <w:bCs/>
              <w:lang w:val="zh-CN"/>
            </w:rPr>
            <w:fldChar w:fldCharType="separate"/>
          </w:r>
          <w:r>
            <w:rPr>
              <w:rFonts w:ascii="Times New Roman" w:hAnsi="Times New Roman" w:eastAsia="黑体" w:cs="Times New Roman"/>
              <w:bCs w:val="0"/>
            </w:rPr>
            <w:t>十、其他重要事项的情况说明</w:t>
          </w:r>
          <w:r>
            <w:tab/>
          </w:r>
          <w:r>
            <w:fldChar w:fldCharType="begin"/>
          </w:r>
          <w:r>
            <w:instrText xml:space="preserve"> PAGEREF _Toc24505 \h </w:instrText>
          </w:r>
          <w:r>
            <w:fldChar w:fldCharType="separate"/>
          </w:r>
          <w:r>
            <w:t>- 12 -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_Toc30995 </w:instrText>
          </w:r>
          <w:r>
            <w:rPr>
              <w:bCs/>
              <w:lang w:val="zh-CN"/>
            </w:rPr>
            <w:fldChar w:fldCharType="separate"/>
          </w:r>
          <w:r>
            <w:rPr>
              <w:rFonts w:eastAsia="方正小标宋_GBK"/>
            </w:rPr>
            <w:t>第三部分 名词解释</w:t>
          </w:r>
          <w:r>
            <w:tab/>
          </w:r>
          <w:r>
            <w:fldChar w:fldCharType="begin"/>
          </w:r>
          <w:r>
            <w:instrText xml:space="preserve"> PAGEREF _Toc30995 \h </w:instrText>
          </w:r>
          <w:r>
            <w:fldChar w:fldCharType="separate"/>
          </w:r>
          <w:r>
            <w:t>- 14 -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_Toc17895 </w:instrText>
          </w:r>
          <w:r>
            <w:rPr>
              <w:bCs/>
              <w:lang w:val="zh-CN"/>
            </w:rPr>
            <w:fldChar w:fldCharType="separate"/>
          </w:r>
          <w:r>
            <w:rPr>
              <w:rFonts w:hint="eastAsia" w:eastAsia="方正小标宋_GBK"/>
              <w:bCs w:val="0"/>
            </w:rPr>
            <w:t xml:space="preserve">第四部分 </w:t>
          </w:r>
          <w:r>
            <w:rPr>
              <w:rFonts w:eastAsia="方正小标宋_GBK"/>
              <w:bCs w:val="0"/>
            </w:rPr>
            <w:t>附件</w:t>
          </w:r>
          <w:r>
            <w:tab/>
          </w:r>
          <w:r>
            <w:fldChar w:fldCharType="begin"/>
          </w:r>
          <w:r>
            <w:instrText xml:space="preserve"> PAGEREF _Toc17895 \h </w:instrText>
          </w:r>
          <w:r>
            <w:fldChar w:fldCharType="separate"/>
          </w:r>
          <w:r>
            <w:t>- 16 -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_Toc21427 </w:instrText>
          </w:r>
          <w:r>
            <w:rPr>
              <w:bCs/>
              <w:lang w:val="zh-CN"/>
            </w:rPr>
            <w:fldChar w:fldCharType="separate"/>
          </w:r>
          <w:r>
            <w:rPr>
              <w:rFonts w:hint="eastAsia" w:eastAsia="方正小标宋_GBK"/>
              <w:bCs w:val="0"/>
            </w:rPr>
            <w:t>工本费绩效目标自评表</w:t>
          </w:r>
          <w:r>
            <w:tab/>
          </w:r>
          <w:r>
            <w:fldChar w:fldCharType="begin"/>
          </w:r>
          <w:r>
            <w:instrText xml:space="preserve"> PAGEREF _Toc21427 \h </w:instrText>
          </w:r>
          <w:r>
            <w:fldChar w:fldCharType="separate"/>
          </w:r>
          <w:r>
            <w:t>- 17 -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_Toc20648 </w:instrText>
          </w:r>
          <w:r>
            <w:rPr>
              <w:bCs/>
              <w:lang w:val="zh-CN"/>
            </w:rPr>
            <w:fldChar w:fldCharType="separate"/>
          </w:r>
          <w:r>
            <w:rPr>
              <w:rFonts w:hint="eastAsia" w:eastAsia="方正小标宋_GBK"/>
              <w:bCs w:val="0"/>
            </w:rPr>
            <w:t>票据技术审核经费绩效目标自评表</w:t>
          </w:r>
          <w:r>
            <w:tab/>
          </w:r>
          <w:r>
            <w:fldChar w:fldCharType="begin"/>
          </w:r>
          <w:r>
            <w:instrText xml:space="preserve"> PAGEREF _Toc20648 \h </w:instrText>
          </w:r>
          <w:r>
            <w:fldChar w:fldCharType="separate"/>
          </w:r>
          <w:r>
            <w:t>- 18 -</w:t>
          </w:r>
          <w:r>
            <w:fldChar w:fldCharType="end"/>
          </w:r>
          <w:r>
            <w:rPr>
              <w:bCs/>
              <w:lang w:val="zh-CN"/>
            </w:rPr>
            <w:fldChar w:fldCharType="end"/>
          </w:r>
        </w:p>
        <w:p>
          <w:pPr>
            <w:pStyle w:val="10"/>
            <w:tabs>
              <w:tab w:val="right" w:leader="dot" w:pos="9070"/>
              <w:tab w:val="clear" w:pos="8296"/>
            </w:tabs>
          </w:pPr>
          <w:r>
            <w:rPr>
              <w:bCs/>
              <w:lang w:val="zh-CN"/>
            </w:rPr>
            <w:fldChar w:fldCharType="begin"/>
          </w:r>
          <w:r>
            <w:rPr>
              <w:bCs/>
              <w:lang w:val="zh-CN"/>
            </w:rPr>
            <w:instrText xml:space="preserve"> HYPERLINK \l _Toc7466 </w:instrText>
          </w:r>
          <w:r>
            <w:rPr>
              <w:bCs/>
              <w:lang w:val="zh-CN"/>
            </w:rPr>
            <w:fldChar w:fldCharType="separate"/>
          </w:r>
          <w:r>
            <w:rPr>
              <w:rFonts w:eastAsia="方正小标宋_GBK"/>
              <w:bCs w:val="0"/>
            </w:rPr>
            <w:t>第五部分 附表</w:t>
          </w:r>
          <w:r>
            <w:tab/>
          </w:r>
          <w:r>
            <w:fldChar w:fldCharType="begin"/>
          </w:r>
          <w:r>
            <w:instrText xml:space="preserve"> PAGEREF _Toc7466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_Toc2614 </w:instrText>
          </w:r>
          <w:r>
            <w:rPr>
              <w:bCs/>
              <w:lang w:val="zh-CN"/>
            </w:rPr>
            <w:fldChar w:fldCharType="separate"/>
          </w:r>
          <w:r>
            <w:rPr>
              <w:rFonts w:ascii="Times New Roman" w:hAnsi="Times New Roman" w:eastAsia="黑体" w:cs="Times New Roman"/>
              <w:bCs w:val="0"/>
            </w:rPr>
            <w:t>一、收入支出决算总表</w:t>
          </w:r>
          <w:r>
            <w:tab/>
          </w:r>
          <w:r>
            <w:fldChar w:fldCharType="begin"/>
          </w:r>
          <w:r>
            <w:instrText xml:space="preserve"> PAGEREF _Toc2614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_Toc13643 </w:instrText>
          </w:r>
          <w:r>
            <w:rPr>
              <w:bCs/>
              <w:lang w:val="zh-CN"/>
            </w:rPr>
            <w:fldChar w:fldCharType="separate"/>
          </w:r>
          <w:r>
            <w:rPr>
              <w:rFonts w:ascii="Times New Roman" w:hAnsi="Times New Roman" w:eastAsia="黑体" w:cs="Times New Roman"/>
              <w:bCs w:val="0"/>
            </w:rPr>
            <w:t>二、收入决算表</w:t>
          </w:r>
          <w:r>
            <w:tab/>
          </w:r>
          <w:r>
            <w:fldChar w:fldCharType="begin"/>
          </w:r>
          <w:r>
            <w:instrText xml:space="preserve"> PAGEREF _Toc13643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_Toc24461 </w:instrText>
          </w:r>
          <w:r>
            <w:rPr>
              <w:bCs/>
              <w:lang w:val="zh-CN"/>
            </w:rPr>
            <w:fldChar w:fldCharType="separate"/>
          </w:r>
          <w:r>
            <w:rPr>
              <w:rFonts w:ascii="Times New Roman" w:hAnsi="Times New Roman" w:eastAsia="黑体" w:cs="Times New Roman"/>
              <w:bCs w:val="0"/>
            </w:rPr>
            <w:t>三、支出决算表</w:t>
          </w:r>
          <w:r>
            <w:tab/>
          </w:r>
          <w:r>
            <w:fldChar w:fldCharType="begin"/>
          </w:r>
          <w:r>
            <w:instrText xml:space="preserve"> PAGEREF _Toc24461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_Toc6070 </w:instrText>
          </w:r>
          <w:r>
            <w:rPr>
              <w:bCs/>
              <w:lang w:val="zh-CN"/>
            </w:rPr>
            <w:fldChar w:fldCharType="separate"/>
          </w:r>
          <w:r>
            <w:rPr>
              <w:rFonts w:ascii="Times New Roman" w:hAnsi="Times New Roman" w:eastAsia="黑体" w:cs="Times New Roman"/>
              <w:bCs w:val="0"/>
            </w:rPr>
            <w:t>四、财政拨款收入支出决算总表</w:t>
          </w:r>
          <w:r>
            <w:tab/>
          </w:r>
          <w:r>
            <w:fldChar w:fldCharType="begin"/>
          </w:r>
          <w:r>
            <w:instrText xml:space="preserve"> PAGEREF _Toc6070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_Toc24089 </w:instrText>
          </w:r>
          <w:r>
            <w:rPr>
              <w:bCs/>
              <w:lang w:val="zh-CN"/>
            </w:rPr>
            <w:fldChar w:fldCharType="separate"/>
          </w:r>
          <w:r>
            <w:rPr>
              <w:rFonts w:ascii="Times New Roman" w:hAnsi="Times New Roman" w:eastAsia="黑体" w:cs="Times New Roman"/>
              <w:bCs w:val="0"/>
            </w:rPr>
            <w:t>五、财政拨款支出决算明细表</w:t>
          </w:r>
          <w:r>
            <w:tab/>
          </w:r>
          <w:r>
            <w:fldChar w:fldCharType="begin"/>
          </w:r>
          <w:r>
            <w:instrText xml:space="preserve"> PAGEREF _Toc24089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_Toc17228 </w:instrText>
          </w:r>
          <w:r>
            <w:rPr>
              <w:bCs/>
              <w:lang w:val="zh-CN"/>
            </w:rPr>
            <w:fldChar w:fldCharType="separate"/>
          </w:r>
          <w:r>
            <w:rPr>
              <w:rFonts w:ascii="Times New Roman" w:hAnsi="Times New Roman" w:eastAsia="黑体" w:cs="Times New Roman"/>
              <w:bCs w:val="0"/>
            </w:rPr>
            <w:t>六、一般公共预算财政拨款支出决算表</w:t>
          </w:r>
          <w:r>
            <w:tab/>
          </w:r>
          <w:r>
            <w:fldChar w:fldCharType="begin"/>
          </w:r>
          <w:r>
            <w:instrText xml:space="preserve"> PAGEREF _Toc17228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_Toc7122 </w:instrText>
          </w:r>
          <w:r>
            <w:rPr>
              <w:bCs/>
              <w:lang w:val="zh-CN"/>
            </w:rPr>
            <w:fldChar w:fldCharType="separate"/>
          </w:r>
          <w:r>
            <w:rPr>
              <w:rFonts w:ascii="Times New Roman" w:hAnsi="Times New Roman" w:eastAsia="黑体" w:cs="Times New Roman"/>
              <w:bCs w:val="0"/>
            </w:rPr>
            <w:t>七、一般公共预算财政拨款支出决算明细表</w:t>
          </w:r>
          <w:r>
            <w:tab/>
          </w:r>
          <w:r>
            <w:fldChar w:fldCharType="begin"/>
          </w:r>
          <w:r>
            <w:instrText xml:space="preserve"> PAGEREF _Toc7122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_Toc9807 </w:instrText>
          </w:r>
          <w:r>
            <w:rPr>
              <w:bCs/>
              <w:lang w:val="zh-CN"/>
            </w:rPr>
            <w:fldChar w:fldCharType="separate"/>
          </w:r>
          <w:r>
            <w:rPr>
              <w:rFonts w:ascii="Times New Roman" w:hAnsi="Times New Roman" w:eastAsia="黑体" w:cs="Times New Roman"/>
              <w:bCs w:val="0"/>
            </w:rPr>
            <w:t>八、一般公共预算财政拨款基本支出决算表</w:t>
          </w:r>
          <w:r>
            <w:tab/>
          </w:r>
          <w:r>
            <w:fldChar w:fldCharType="begin"/>
          </w:r>
          <w:r>
            <w:instrText xml:space="preserve"> PAGEREF _Toc9807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_Toc1371 </w:instrText>
          </w:r>
          <w:r>
            <w:rPr>
              <w:bCs/>
              <w:lang w:val="zh-CN"/>
            </w:rPr>
            <w:fldChar w:fldCharType="separate"/>
          </w:r>
          <w:r>
            <w:rPr>
              <w:rFonts w:ascii="Times New Roman" w:hAnsi="Times New Roman" w:eastAsia="黑体" w:cs="Times New Roman"/>
              <w:bCs w:val="0"/>
            </w:rPr>
            <w:t>九、一般公共预算财政拨款项目支出决算表</w:t>
          </w:r>
          <w:r>
            <w:tab/>
          </w:r>
          <w:r>
            <w:fldChar w:fldCharType="begin"/>
          </w:r>
          <w:r>
            <w:instrText xml:space="preserve"> PAGEREF _Toc1371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_Toc31900 </w:instrText>
          </w:r>
          <w:r>
            <w:rPr>
              <w:bCs/>
              <w:lang w:val="zh-CN"/>
            </w:rPr>
            <w:fldChar w:fldCharType="separate"/>
          </w:r>
          <w:r>
            <w:rPr>
              <w:rFonts w:ascii="Times New Roman" w:hAnsi="Times New Roman" w:eastAsia="黑体" w:cs="Times New Roman"/>
              <w:bCs w:val="0"/>
            </w:rPr>
            <w:t>十、政府性基金预算财政拨款收入支出决算表</w:t>
          </w:r>
          <w:r>
            <w:tab/>
          </w:r>
          <w:r>
            <w:fldChar w:fldCharType="begin"/>
          </w:r>
          <w:r>
            <w:instrText xml:space="preserve"> PAGEREF _Toc31900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_Toc27094 </w:instrText>
          </w:r>
          <w:r>
            <w:rPr>
              <w:bCs/>
              <w:lang w:val="zh-CN"/>
            </w:rPr>
            <w:fldChar w:fldCharType="separate"/>
          </w:r>
          <w:r>
            <w:rPr>
              <w:rFonts w:ascii="Times New Roman" w:hAnsi="Times New Roman" w:eastAsia="黑体" w:cs="Times New Roman"/>
              <w:bCs w:val="0"/>
            </w:rPr>
            <w:t>十一、国有资本经营预算财政拨款收入支出决算表</w:t>
          </w:r>
          <w:r>
            <w:tab/>
          </w:r>
          <w:r>
            <w:fldChar w:fldCharType="begin"/>
          </w:r>
          <w:r>
            <w:instrText xml:space="preserve"> PAGEREF _Toc27094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_Toc14497 </w:instrText>
          </w:r>
          <w:r>
            <w:rPr>
              <w:bCs/>
              <w:lang w:val="zh-CN"/>
            </w:rPr>
            <w:fldChar w:fldCharType="separate"/>
          </w:r>
          <w:r>
            <w:rPr>
              <w:rFonts w:ascii="Times New Roman" w:hAnsi="Times New Roman" w:eastAsia="黑体" w:cs="Times New Roman"/>
              <w:bCs w:val="0"/>
            </w:rPr>
            <w:t>十二、国有资本经营预算财政拨款收入支出决算表</w:t>
          </w:r>
          <w:r>
            <w:tab/>
          </w:r>
          <w:r>
            <w:fldChar w:fldCharType="begin"/>
          </w:r>
          <w:r>
            <w:instrText xml:space="preserve"> PAGEREF _Toc14497 \h </w:instrText>
          </w:r>
          <w:r>
            <w:fldChar w:fldCharType="separate"/>
          </w:r>
          <w:r>
            <w:t>- 19 -</w:t>
          </w:r>
          <w:r>
            <w:fldChar w:fldCharType="end"/>
          </w:r>
          <w:r>
            <w:rPr>
              <w:bCs/>
              <w:lang w:val="zh-CN"/>
            </w:rPr>
            <w:fldChar w:fldCharType="end"/>
          </w:r>
        </w:p>
        <w:p>
          <w:pPr>
            <w:pStyle w:val="11"/>
            <w:tabs>
              <w:tab w:val="right" w:leader="dot" w:pos="9070"/>
              <w:tab w:val="clear" w:pos="8296"/>
            </w:tabs>
          </w:pPr>
          <w:r>
            <w:rPr>
              <w:bCs/>
              <w:lang w:val="zh-CN"/>
            </w:rPr>
            <w:fldChar w:fldCharType="begin"/>
          </w:r>
          <w:r>
            <w:rPr>
              <w:bCs/>
              <w:lang w:val="zh-CN"/>
            </w:rPr>
            <w:instrText xml:space="preserve"> HYPERLINK \l _Toc6791 </w:instrText>
          </w:r>
          <w:r>
            <w:rPr>
              <w:bCs/>
              <w:lang w:val="zh-CN"/>
            </w:rPr>
            <w:fldChar w:fldCharType="separate"/>
          </w:r>
          <w:r>
            <w:rPr>
              <w:rFonts w:ascii="Times New Roman" w:hAnsi="Times New Roman" w:eastAsia="黑体" w:cs="Times New Roman"/>
              <w:bCs w:val="0"/>
            </w:rPr>
            <w:t>十三、</w:t>
          </w:r>
          <w:r>
            <w:rPr>
              <w:rFonts w:hint="eastAsia" w:ascii="Times New Roman" w:hAnsi="Times New Roman" w:eastAsia="黑体" w:cs="Times New Roman"/>
              <w:bCs w:val="0"/>
              <w:lang w:val="en-US" w:eastAsia="zh-CN"/>
            </w:rPr>
            <w:t>财政拨款“三公”经费支出决算表</w:t>
          </w:r>
          <w:r>
            <w:tab/>
          </w:r>
          <w:r>
            <w:fldChar w:fldCharType="begin"/>
          </w:r>
          <w:r>
            <w:instrText xml:space="preserve"> PAGEREF _Toc6791 \h </w:instrText>
          </w:r>
          <w:r>
            <w:fldChar w:fldCharType="separate"/>
          </w:r>
          <w:r>
            <w:t>- 19 -</w:t>
          </w:r>
          <w:r>
            <w:fldChar w:fldCharType="end"/>
          </w:r>
          <w:r>
            <w:rPr>
              <w:bCs/>
              <w:lang w:val="zh-CN"/>
            </w:rPr>
            <w:fldChar w:fldCharType="end"/>
          </w:r>
        </w:p>
        <w:p>
          <w:pPr>
            <w:ind w:firstLine="640" w:firstLineChars="200"/>
          </w:pPr>
          <w:r>
            <w:rPr>
              <w:bCs/>
              <w:lang w:val="zh-CN"/>
            </w:rPr>
            <w:fldChar w:fldCharType="end"/>
          </w:r>
        </w:p>
      </w:sdtContent>
    </w:sdt>
    <w:p>
      <w:pPr>
        <w:widowControl/>
        <w:spacing w:line="440" w:lineRule="exact"/>
        <w:jc w:val="left"/>
        <w:rPr>
          <w:rFonts w:eastAsia="仿宋"/>
          <w:bCs/>
          <w:kern w:val="44"/>
          <w:sz w:val="24"/>
        </w:rPr>
      </w:pPr>
      <w:bookmarkStart w:id="20" w:name="_Toc15377196"/>
      <w:bookmarkStart w:id="21" w:name="_Toc15396599"/>
    </w:p>
    <w:p>
      <w:pPr>
        <w:pStyle w:val="3"/>
        <w:spacing w:before="0" w:after="0" w:line="700" w:lineRule="exact"/>
        <w:jc w:val="center"/>
        <w:rPr>
          <w:rStyle w:val="25"/>
          <w:rFonts w:eastAsia="方正小标宋_GBK"/>
          <w:b/>
          <w:bCs/>
        </w:rPr>
      </w:pPr>
      <w:bookmarkStart w:id="22" w:name="_Toc4389"/>
      <w:r>
        <w:rPr>
          <w:rFonts w:eastAsia="方正小标宋_GBK"/>
          <w:b w:val="0"/>
        </w:rPr>
        <w:t>第一部分 单位</w:t>
      </w:r>
      <w:r>
        <w:t>概况</w:t>
      </w:r>
      <w:bookmarkEnd w:id="20"/>
      <w:bookmarkEnd w:id="21"/>
      <w:bookmarkEnd w:id="22"/>
    </w:p>
    <w:p>
      <w:pPr>
        <w:spacing w:line="620" w:lineRule="exact"/>
        <w:jc w:val="left"/>
        <w:rPr>
          <w:rFonts w:eastAsia="黑体"/>
          <w:szCs w:val="32"/>
        </w:rPr>
      </w:pPr>
    </w:p>
    <w:p>
      <w:pPr>
        <w:pStyle w:val="4"/>
        <w:spacing w:before="0" w:after="0" w:line="240" w:lineRule="auto"/>
        <w:ind w:firstLine="640" w:firstLineChars="200"/>
        <w:rPr>
          <w:rStyle w:val="26"/>
          <w:rFonts w:ascii="Times New Roman" w:hAnsi="Times New Roman" w:eastAsia="黑体" w:cs="Times New Roman"/>
          <w:b w:val="0"/>
          <w:bCs/>
        </w:rPr>
      </w:pPr>
      <w:bookmarkStart w:id="23" w:name="_Toc9725"/>
      <w:bookmarkStart w:id="24" w:name="_Toc15377197"/>
      <w:bookmarkStart w:id="25" w:name="_Toc15396600"/>
      <w:r>
        <w:rPr>
          <w:rStyle w:val="26"/>
          <w:rFonts w:ascii="Times New Roman" w:hAnsi="Times New Roman" w:eastAsia="黑体" w:cs="Times New Roman"/>
          <w:b w:val="0"/>
          <w:bCs/>
        </w:rPr>
        <w:t>一、职能简介</w:t>
      </w:r>
      <w:bookmarkEnd w:id="23"/>
    </w:p>
    <w:p>
      <w:pPr>
        <w:spacing w:line="620" w:lineRule="exact"/>
        <w:ind w:firstLine="640" w:firstLineChars="200"/>
        <w:rPr>
          <w:rFonts w:eastAsia="仿宋_GB2312"/>
          <w:color w:val="000000"/>
          <w:kern w:val="0"/>
          <w:szCs w:val="32"/>
          <w:lang w:bidi="ar"/>
        </w:rPr>
      </w:pPr>
      <w:r>
        <w:rPr>
          <w:rFonts w:eastAsia="仿宋_GB2312"/>
          <w:color w:val="000000"/>
          <w:kern w:val="0"/>
          <w:szCs w:val="32"/>
          <w:lang w:bidi="ar"/>
        </w:rPr>
        <w:t>1. 主要职能，负责全市行政事业单位使用的财政票据的使用、监督管理、领用和发行工作，以及对票据的审查、稽查、核销工作，并配合搞好市直行政事业单位非税收入和“收支两条线”的管理工作。</w:t>
      </w:r>
    </w:p>
    <w:p>
      <w:pPr>
        <w:spacing w:line="620" w:lineRule="exact"/>
        <w:ind w:firstLine="640" w:firstLineChars="200"/>
        <w:rPr>
          <w:rFonts w:eastAsia="仿宋_GB2312"/>
          <w:color w:val="000000"/>
          <w:kern w:val="0"/>
          <w:szCs w:val="32"/>
          <w:lang w:bidi="ar"/>
        </w:rPr>
      </w:pPr>
      <w:r>
        <w:rPr>
          <w:rFonts w:eastAsia="仿宋_GB2312"/>
          <w:color w:val="000000"/>
          <w:kern w:val="0"/>
          <w:szCs w:val="32"/>
          <w:lang w:bidi="ar"/>
        </w:rPr>
        <w:t>2．机构情况，参照公务员管理的事业单位</w:t>
      </w:r>
      <w:r>
        <w:rPr>
          <w:rFonts w:hint="eastAsia" w:eastAsia="仿宋_GB2312"/>
          <w:color w:val="000000"/>
          <w:kern w:val="0"/>
          <w:szCs w:val="32"/>
          <w:lang w:bidi="ar"/>
        </w:rPr>
        <w:t>，</w:t>
      </w:r>
      <w:r>
        <w:rPr>
          <w:rFonts w:hint="eastAsia" w:eastAsia="仿宋_GB2312"/>
          <w:color w:val="000000"/>
          <w:kern w:val="0"/>
          <w:szCs w:val="32"/>
          <w:lang w:val="en-US" w:eastAsia="zh-CN" w:bidi="ar"/>
        </w:rPr>
        <w:t>内设办公室、财务室、票管室。</w:t>
      </w:r>
      <w:r>
        <w:rPr>
          <w:rFonts w:hint="eastAsia" w:eastAsia="仿宋_GB2312"/>
          <w:color w:val="000000"/>
          <w:kern w:val="0"/>
          <w:szCs w:val="32"/>
          <w:lang w:bidi="ar"/>
        </w:rPr>
        <w:t>核定人员编制10名，其中主任1名（正科级），副主任1名（副科级）。</w:t>
      </w:r>
    </w:p>
    <w:p>
      <w:pPr>
        <w:pStyle w:val="4"/>
        <w:spacing w:before="0" w:after="0" w:line="240" w:lineRule="auto"/>
        <w:ind w:firstLine="640" w:firstLineChars="200"/>
        <w:rPr>
          <w:rStyle w:val="26"/>
          <w:rFonts w:ascii="Times New Roman" w:hAnsi="Times New Roman" w:eastAsia="黑体" w:cs="Times New Roman"/>
          <w:b w:val="0"/>
          <w:bCs/>
        </w:rPr>
      </w:pPr>
      <w:bookmarkStart w:id="26" w:name="_Toc29936"/>
      <w:r>
        <w:rPr>
          <w:rStyle w:val="26"/>
          <w:rFonts w:ascii="Times New Roman" w:hAnsi="Times New Roman" w:eastAsia="黑体" w:cs="Times New Roman"/>
          <w:b w:val="0"/>
          <w:bCs/>
        </w:rPr>
        <w:t>二、202</w:t>
      </w:r>
      <w:r>
        <w:rPr>
          <w:rStyle w:val="26"/>
          <w:rFonts w:hint="eastAsia" w:ascii="Times New Roman" w:hAnsi="Times New Roman" w:eastAsia="黑体" w:cs="Times New Roman"/>
          <w:b w:val="0"/>
          <w:bCs/>
          <w:lang w:val="en-US" w:eastAsia="zh-CN"/>
        </w:rPr>
        <w:t>2</w:t>
      </w:r>
      <w:r>
        <w:rPr>
          <w:rStyle w:val="26"/>
          <w:rFonts w:ascii="Times New Roman" w:hAnsi="Times New Roman" w:eastAsia="黑体" w:cs="Times New Roman"/>
          <w:b w:val="0"/>
          <w:bCs/>
        </w:rPr>
        <w:t>年重点工作</w:t>
      </w:r>
      <w:bookmarkEnd w:id="24"/>
      <w:bookmarkEnd w:id="25"/>
      <w:r>
        <w:rPr>
          <w:rStyle w:val="26"/>
          <w:rFonts w:ascii="Times New Roman" w:hAnsi="Times New Roman" w:eastAsia="黑体" w:cs="Times New Roman"/>
          <w:b w:val="0"/>
          <w:bCs/>
        </w:rPr>
        <w:t>完成情况</w:t>
      </w:r>
      <w:bookmarkEnd w:id="26"/>
    </w:p>
    <w:p>
      <w:pPr>
        <w:spacing w:line="620" w:lineRule="exact"/>
        <w:ind w:firstLine="640" w:firstLineChars="200"/>
        <w:rPr>
          <w:rFonts w:eastAsia="仿宋_GB2312"/>
          <w:color w:val="000000"/>
          <w:kern w:val="0"/>
          <w:szCs w:val="32"/>
          <w:lang w:bidi="ar"/>
        </w:rPr>
      </w:pPr>
      <w:r>
        <w:rPr>
          <w:rFonts w:eastAsia="仿宋_GB2312"/>
          <w:color w:val="000000"/>
          <w:kern w:val="0"/>
          <w:szCs w:val="32"/>
          <w:lang w:bidi="ar"/>
        </w:rPr>
        <w:t>一是根据《财政票据管理办法》（财政部令第70 号）和《四川省财政票据实施办法的通知》相关管理规定，配合中、省推进非税收入收缴电子化管理、财政票据信息化管理等改革要求，以重建市级非税收入收缴管理系统为契机，结合市级财政票据管理实际，开展了市本级以前年度财政票据全面清理核销工作。经统计，我中心202</w:t>
      </w:r>
      <w:r>
        <w:rPr>
          <w:rFonts w:hint="eastAsia" w:eastAsia="仿宋_GB2312"/>
          <w:color w:val="000000"/>
          <w:kern w:val="0"/>
          <w:szCs w:val="32"/>
          <w:lang w:bidi="ar"/>
        </w:rPr>
        <w:t>2</w:t>
      </w:r>
      <w:r>
        <w:rPr>
          <w:rFonts w:eastAsia="仿宋_GB2312"/>
          <w:color w:val="000000"/>
          <w:kern w:val="0"/>
          <w:szCs w:val="32"/>
          <w:lang w:bidi="ar"/>
        </w:rPr>
        <w:t>年共计核销票据</w:t>
      </w:r>
      <w:r>
        <w:rPr>
          <w:rFonts w:hint="eastAsia" w:eastAsia="仿宋_GB2312"/>
          <w:color w:val="000000"/>
          <w:kern w:val="0"/>
          <w:szCs w:val="32"/>
          <w:lang w:bidi="ar"/>
        </w:rPr>
        <w:t>0.9</w:t>
      </w:r>
      <w:r>
        <w:rPr>
          <w:rFonts w:eastAsia="仿宋_GB2312"/>
          <w:color w:val="000000"/>
          <w:kern w:val="0"/>
          <w:szCs w:val="32"/>
          <w:lang w:bidi="ar"/>
        </w:rPr>
        <w:t>万份，核销金额</w:t>
      </w:r>
      <w:r>
        <w:rPr>
          <w:rFonts w:hint="eastAsia" w:eastAsia="仿宋_GB2312"/>
          <w:color w:val="000000"/>
          <w:kern w:val="0"/>
          <w:szCs w:val="32"/>
          <w:lang w:bidi="ar"/>
        </w:rPr>
        <w:t>13.68亿</w:t>
      </w:r>
      <w:r>
        <w:rPr>
          <w:rFonts w:eastAsia="仿宋_GB2312"/>
          <w:color w:val="000000"/>
          <w:kern w:val="0"/>
          <w:szCs w:val="32"/>
          <w:lang w:bidi="ar"/>
        </w:rPr>
        <w:t>元，进一步加强了财政票据的管理，规范了财政票据行为。</w:t>
      </w:r>
      <w:r>
        <w:rPr>
          <w:rFonts w:hint="eastAsia" w:eastAsia="仿宋_GB2312"/>
          <w:color w:val="000000"/>
          <w:kern w:val="0"/>
          <w:szCs w:val="32"/>
          <w:lang w:bidi="ar"/>
        </w:rPr>
        <w:t>二是积极推进财政医疗电子票据管理系统，瞄准问题提出整改措施。目前，全市改革进度由第一季度91.5%、第二季度92.45%，上升到目前第三季度98.22%，成效明显。其中，市本级、河东新区、开发区、安居和大英已完成医疗电子票据改革。全面取消纸质票据打印。标志着医疗机构电子信息化建设又迈上了新的台阶，迎来电子票据系统新时代，电子票据是实现全流程智慧就医的关键环节，具有同步交费自动开具，让患者真正实现“告别柜台”。</w:t>
      </w:r>
    </w:p>
    <w:p>
      <w:pPr>
        <w:spacing w:line="620" w:lineRule="exact"/>
        <w:ind w:firstLine="640" w:firstLineChars="200"/>
        <w:rPr>
          <w:rFonts w:eastAsia="仿宋"/>
          <w:szCs w:val="32"/>
        </w:rPr>
      </w:pPr>
    </w:p>
    <w:p/>
    <w:p>
      <w:pPr>
        <w:widowControl/>
        <w:jc w:val="left"/>
        <w:rPr>
          <w:rFonts w:eastAsia="仿宋"/>
          <w:kern w:val="0"/>
          <w:szCs w:val="32"/>
        </w:rPr>
      </w:pPr>
      <w:r>
        <w:rPr>
          <w:rFonts w:eastAsia="仿宋"/>
          <w:szCs w:val="32"/>
        </w:rPr>
        <w:br w:type="page"/>
      </w:r>
    </w:p>
    <w:p>
      <w:pPr>
        <w:pStyle w:val="3"/>
        <w:spacing w:before="0" w:after="0" w:line="700" w:lineRule="exact"/>
        <w:jc w:val="center"/>
        <w:rPr>
          <w:rFonts w:eastAsia="方正小标宋_GBK"/>
        </w:rPr>
      </w:pPr>
      <w:bookmarkStart w:id="27" w:name="_Toc15377204"/>
      <w:bookmarkStart w:id="28" w:name="_Toc31063"/>
      <w:bookmarkStart w:id="29" w:name="_Toc15396602"/>
      <w:r>
        <w:rPr>
          <w:rFonts w:eastAsia="方正小标宋_GBK"/>
          <w:b w:val="0"/>
        </w:rPr>
        <w:t>第二部分 202</w:t>
      </w:r>
      <w:r>
        <w:rPr>
          <w:rFonts w:hint="eastAsia" w:eastAsia="方正小标宋_GBK"/>
          <w:b w:val="0"/>
        </w:rPr>
        <w:t>2</w:t>
      </w:r>
      <w:r>
        <w:rPr>
          <w:rFonts w:eastAsia="方正小标宋_GBK"/>
          <w:b w:val="0"/>
        </w:rPr>
        <w:t>年度单位决算情况说明</w:t>
      </w:r>
      <w:bookmarkEnd w:id="27"/>
      <w:bookmarkEnd w:id="28"/>
      <w:bookmarkEnd w:id="29"/>
    </w:p>
    <w:p/>
    <w:p>
      <w:pPr>
        <w:pStyle w:val="4"/>
        <w:spacing w:before="0" w:after="0" w:line="240" w:lineRule="auto"/>
        <w:ind w:firstLine="640" w:firstLineChars="200"/>
        <w:rPr>
          <w:rStyle w:val="26"/>
          <w:rFonts w:ascii="Times New Roman" w:hAnsi="Times New Roman" w:eastAsia="黑体" w:cs="Times New Roman"/>
          <w:b w:val="0"/>
          <w:bCs/>
        </w:rPr>
      </w:pPr>
      <w:bookmarkStart w:id="30" w:name="_Toc15377205"/>
      <w:bookmarkStart w:id="31" w:name="_Toc2898"/>
      <w:bookmarkStart w:id="32" w:name="_Toc15396603"/>
      <w:r>
        <w:rPr>
          <w:rStyle w:val="26"/>
          <w:rFonts w:ascii="Times New Roman" w:hAnsi="Times New Roman" w:eastAsia="黑体" w:cs="Times New Roman"/>
          <w:b w:val="0"/>
          <w:bCs/>
        </w:rPr>
        <w:t>一、收入支出决算总体情况说明</w:t>
      </w:r>
      <w:bookmarkEnd w:id="30"/>
      <w:bookmarkEnd w:id="31"/>
      <w:bookmarkEnd w:id="32"/>
    </w:p>
    <w:p>
      <w:pPr>
        <w:snapToGrid w:val="0"/>
        <w:spacing w:line="620" w:lineRule="exact"/>
        <w:ind w:firstLine="640" w:firstLineChars="200"/>
        <w:rPr>
          <w:rFonts w:eastAsia="仿宋_GB2312"/>
          <w:szCs w:val="32"/>
        </w:rPr>
      </w:pPr>
      <w:r>
        <w:rPr>
          <w:rFonts w:hint="eastAsia" w:eastAsia="仿宋_GB2312"/>
          <w:szCs w:val="32"/>
        </w:rPr>
        <w:t>2022年度收、支总计199.67万元。与2021年相比，收、支总计各减少38.62万元，减少16.2%。主要变动原因是人员变动，票据工本费使用减少。</w:t>
      </w:r>
    </w:p>
    <w:p>
      <w:pPr>
        <w:snapToGrid w:val="0"/>
        <w:spacing w:line="620" w:lineRule="exact"/>
        <w:ind w:firstLine="640" w:firstLineChars="200"/>
        <w:rPr>
          <w:rFonts w:eastAsia="仿宋_GB2312"/>
          <w:szCs w:val="32"/>
        </w:rPr>
      </w:pPr>
      <w:r>
        <w:rPr>
          <w:rFonts w:hint="eastAsia" w:eastAsia="仿宋_GB2312"/>
          <w:szCs w:val="32"/>
        </w:rPr>
        <w:t>（图1：收、支决算总计变动情况图）（柱状图）</w:t>
      </w:r>
    </w:p>
    <w:p>
      <w:pPr>
        <w:pStyle w:val="2"/>
        <w:spacing w:before="187"/>
        <w:rPr>
          <w:rFonts w:ascii="Times New Roman"/>
        </w:rPr>
      </w:pPr>
    </w:p>
    <w:p>
      <w:pPr>
        <w:pStyle w:val="4"/>
        <w:spacing w:before="0" w:after="0" w:line="240" w:lineRule="auto"/>
        <w:ind w:firstLine="640" w:firstLineChars="200"/>
        <w:rPr>
          <w:rStyle w:val="26"/>
          <w:rFonts w:ascii="Times New Roman" w:hAnsi="Times New Roman" w:eastAsia="黑体" w:cs="Times New Roman"/>
          <w:b w:val="0"/>
          <w:bCs/>
        </w:rPr>
      </w:pPr>
      <w:bookmarkStart w:id="33" w:name="_Toc24321"/>
      <w:r>
        <w:rPr>
          <w:rStyle w:val="26"/>
          <w:rFonts w:ascii="Times New Roman" w:hAnsi="Times New Roman" w:eastAsia="黑体" w:cs="Times New Roman"/>
          <w:b w:val="0"/>
          <w:bCs w:val="0"/>
        </w:rPr>
        <w:pict>
          <v:shape id="Object 6" o:spid="_x0000_s1037" o:spt="75" type="#_x0000_t75" style="position:absolute;left:0pt;margin-left:52.15pt;margin-top:6.9pt;height:222.75pt;width:366.75pt;mso-wrap-distance-bottom:0pt;mso-wrap-distance-top:0pt;z-index:251660288;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Object 6" DrawAspect="Content" ObjectID="_1468075725" r:id="rId8">
            <o:LockedField>false</o:LockedField>
          </o:OLEObject>
        </w:pict>
      </w:r>
      <w:bookmarkStart w:id="34" w:name="_Toc15377206"/>
      <w:bookmarkStart w:id="35" w:name="_Toc15396604"/>
      <w:r>
        <w:rPr>
          <w:rStyle w:val="26"/>
          <w:rFonts w:ascii="Times New Roman" w:hAnsi="Times New Roman" w:eastAsia="黑体" w:cs="Times New Roman"/>
          <w:b w:val="0"/>
          <w:bCs/>
        </w:rPr>
        <w:t>二、收入决算情况说明</w:t>
      </w:r>
      <w:bookmarkEnd w:id="33"/>
      <w:bookmarkEnd w:id="34"/>
      <w:bookmarkEnd w:id="35"/>
    </w:p>
    <w:p>
      <w:pPr>
        <w:snapToGrid w:val="0"/>
        <w:spacing w:line="620" w:lineRule="exact"/>
        <w:ind w:firstLine="640" w:firstLineChars="200"/>
        <w:rPr>
          <w:rFonts w:eastAsia="仿宋_GB2312"/>
          <w:szCs w:val="32"/>
        </w:rPr>
      </w:pPr>
      <w:bookmarkStart w:id="36" w:name="_Toc113273296"/>
      <w:r>
        <w:rPr>
          <w:rFonts w:eastAsia="仿宋_GB2312"/>
          <w:szCs w:val="32"/>
        </w:rPr>
        <w:t>202</w:t>
      </w:r>
      <w:r>
        <w:rPr>
          <w:rFonts w:hint="eastAsia" w:eastAsia="仿宋_GB2312"/>
          <w:szCs w:val="32"/>
        </w:rPr>
        <w:t>2</w:t>
      </w:r>
      <w:r>
        <w:rPr>
          <w:rFonts w:eastAsia="仿宋_GB2312"/>
          <w:szCs w:val="32"/>
        </w:rPr>
        <w:t>年本年收入合计</w:t>
      </w:r>
      <w:r>
        <w:rPr>
          <w:rFonts w:hint="eastAsia" w:eastAsia="仿宋_GB2312"/>
          <w:szCs w:val="32"/>
        </w:rPr>
        <w:t>199.67</w:t>
      </w:r>
      <w:r>
        <w:rPr>
          <w:rFonts w:eastAsia="仿宋_GB2312"/>
          <w:szCs w:val="32"/>
        </w:rPr>
        <w:t>万元，其中：一般公共预算财政拨款收入</w:t>
      </w:r>
      <w:r>
        <w:rPr>
          <w:rFonts w:hint="eastAsia" w:eastAsia="仿宋_GB2312"/>
          <w:szCs w:val="32"/>
        </w:rPr>
        <w:t>194.55</w:t>
      </w:r>
      <w:r>
        <w:rPr>
          <w:rFonts w:eastAsia="仿宋_GB2312"/>
          <w:szCs w:val="32"/>
        </w:rPr>
        <w:t>万元，占</w:t>
      </w:r>
      <w:r>
        <w:rPr>
          <w:rFonts w:hint="eastAsia" w:eastAsia="仿宋_GB2312"/>
          <w:szCs w:val="32"/>
        </w:rPr>
        <w:t>97.43</w:t>
      </w:r>
      <w:r>
        <w:rPr>
          <w:rFonts w:eastAsia="仿宋_GB2312"/>
          <w:szCs w:val="32"/>
        </w:rPr>
        <w:t>%；政府性基金预算财政拨款收入0万元，占0%；国有资本经营预算财政拨款收入0万元，占0%；上级补助收入0万元，占0%；事业收入0万元，占0%；经营收入0万元，占0%；附属单位上缴收入0万元，占0%；其他收入</w:t>
      </w:r>
      <w:r>
        <w:rPr>
          <w:rFonts w:hint="eastAsia" w:eastAsia="仿宋_GB2312"/>
          <w:szCs w:val="32"/>
        </w:rPr>
        <w:t>5.13</w:t>
      </w:r>
      <w:r>
        <w:rPr>
          <w:rFonts w:eastAsia="仿宋_GB2312"/>
          <w:szCs w:val="32"/>
        </w:rPr>
        <w:t>万元，占</w:t>
      </w:r>
      <w:r>
        <w:rPr>
          <w:rFonts w:hint="eastAsia" w:eastAsia="仿宋_GB2312"/>
          <w:szCs w:val="32"/>
        </w:rPr>
        <w:t>2.57</w:t>
      </w:r>
      <w:r>
        <w:rPr>
          <w:rFonts w:eastAsia="仿宋_GB2312"/>
          <w:szCs w:val="32"/>
        </w:rPr>
        <w:t>%。</w:t>
      </w:r>
      <w:bookmarkEnd w:id="36"/>
    </w:p>
    <w:p>
      <w:pPr>
        <w:snapToGrid w:val="0"/>
        <w:spacing w:line="620" w:lineRule="exact"/>
        <w:ind w:firstLine="640" w:firstLineChars="200"/>
        <w:rPr>
          <w:rFonts w:eastAsia="仿宋_GB2312"/>
          <w:szCs w:val="32"/>
        </w:rPr>
      </w:pPr>
      <w:r>
        <w:rPr>
          <w:rFonts w:eastAsia="仿宋_GB2312"/>
          <w:szCs w:val="32"/>
        </w:rPr>
        <w:t>（图2：收入决算结构图）（饼状图）</w:t>
      </w:r>
    </w:p>
    <w:p>
      <w:pPr>
        <w:pStyle w:val="2"/>
        <w:spacing w:before="187"/>
        <w:rPr>
          <w:rFonts w:ascii="Times New Roman"/>
        </w:rPr>
      </w:pPr>
      <w:r>
        <w:rPr>
          <w:rFonts w:ascii="Times New Roman"/>
          <w:sz w:val="32"/>
          <w:szCs w:val="32"/>
        </w:rPr>
        <w:pict>
          <v:shape id="_x0000_s1043" o:spid="_x0000_s1043" o:spt="75" type="#_x0000_t75" style="position:absolute;left:0pt;margin-left:0.65pt;margin-top:33.95pt;height:222.75pt;width:431.25pt;z-index:251664384;mso-width-relative:page;mso-height-relative:page;" o:ole="t" filled="f" o:preferrelative="t" stroked="f" coordsize="21600,21600">
            <v:path/>
            <v:fill on="f" focussize="0,0"/>
            <v:stroke on="f"/>
            <v:imagedata r:id="rId11" o:title=""/>
            <o:lock v:ext="edit" aspectratio="t"/>
          </v:shape>
          <o:OLEObject Type="Embed" ProgID="Excel.Chart.8" ShapeID="_x0000_s1043" DrawAspect="Content" ObjectID="_1468075726" r:id="rId10">
            <o:LockedField>false</o:LockedField>
          </o:OLEObject>
        </w:pict>
      </w:r>
    </w:p>
    <w:p>
      <w:pPr>
        <w:spacing w:line="600" w:lineRule="exact"/>
        <w:ind w:firstLine="640" w:firstLineChars="200"/>
        <w:rPr>
          <w:rFonts w:eastAsia="仿宋_GB2312"/>
          <w:szCs w:val="32"/>
        </w:rPr>
      </w:pPr>
    </w:p>
    <w:p>
      <w:pPr>
        <w:pStyle w:val="2"/>
        <w:spacing w:before="187"/>
        <w:rPr>
          <w:rFonts w:ascii="Times New Roman"/>
          <w:sz w:val="32"/>
          <w:szCs w:val="32"/>
        </w:rPr>
      </w:pPr>
    </w:p>
    <w:p>
      <w:pPr>
        <w:pStyle w:val="2"/>
        <w:spacing w:before="187"/>
        <w:rPr>
          <w:rFonts w:ascii="Times New Roman"/>
          <w:sz w:val="32"/>
          <w:szCs w:val="32"/>
        </w:rPr>
      </w:pPr>
    </w:p>
    <w:p>
      <w:pPr>
        <w:pStyle w:val="2"/>
        <w:spacing w:before="187"/>
        <w:rPr>
          <w:rFonts w:ascii="Times New Roman"/>
          <w:sz w:val="32"/>
          <w:szCs w:val="32"/>
        </w:rPr>
      </w:pPr>
    </w:p>
    <w:p>
      <w:pPr>
        <w:pStyle w:val="2"/>
        <w:spacing w:before="187"/>
        <w:rPr>
          <w:rFonts w:ascii="Times New Roman"/>
          <w:sz w:val="32"/>
          <w:szCs w:val="32"/>
        </w:rPr>
      </w:pPr>
    </w:p>
    <w:p>
      <w:pPr>
        <w:pStyle w:val="2"/>
        <w:spacing w:before="187"/>
        <w:rPr>
          <w:rFonts w:ascii="Times New Roman"/>
          <w:sz w:val="32"/>
          <w:szCs w:val="32"/>
        </w:rPr>
      </w:pPr>
    </w:p>
    <w:p>
      <w:pPr>
        <w:pStyle w:val="4"/>
        <w:spacing w:before="0" w:after="0" w:line="240" w:lineRule="auto"/>
        <w:ind w:firstLine="640" w:firstLineChars="200"/>
        <w:rPr>
          <w:rStyle w:val="26"/>
          <w:rFonts w:ascii="Times New Roman" w:hAnsi="Times New Roman" w:eastAsia="黑体" w:cs="Times New Roman"/>
          <w:b w:val="0"/>
          <w:bCs/>
        </w:rPr>
      </w:pPr>
      <w:bookmarkStart w:id="37" w:name="_Toc15396605"/>
      <w:bookmarkStart w:id="38" w:name="_Toc20867"/>
      <w:bookmarkStart w:id="39" w:name="_Toc15377207"/>
      <w:r>
        <w:rPr>
          <w:rStyle w:val="26"/>
          <w:rFonts w:ascii="Times New Roman" w:hAnsi="Times New Roman" w:eastAsia="黑体" w:cs="Times New Roman"/>
          <w:b w:val="0"/>
          <w:bCs w:val="0"/>
        </w:rPr>
        <w:t>三、支</w:t>
      </w:r>
      <w:r>
        <w:rPr>
          <w:rStyle w:val="26"/>
          <w:rFonts w:ascii="Times New Roman" w:hAnsi="Times New Roman" w:eastAsia="黑体" w:cs="Times New Roman"/>
          <w:b w:val="0"/>
          <w:bCs/>
        </w:rPr>
        <w:t>出决算情况说明</w:t>
      </w:r>
      <w:bookmarkEnd w:id="37"/>
      <w:bookmarkEnd w:id="38"/>
      <w:bookmarkEnd w:id="39"/>
    </w:p>
    <w:p>
      <w:pPr>
        <w:snapToGrid w:val="0"/>
        <w:spacing w:line="580" w:lineRule="exact"/>
        <w:ind w:firstLine="640" w:firstLineChars="200"/>
        <w:rPr>
          <w:rFonts w:eastAsia="仿宋_GB2312"/>
          <w:szCs w:val="32"/>
        </w:rPr>
      </w:pPr>
      <w:bookmarkStart w:id="40" w:name="_Toc113273298"/>
      <w:r>
        <w:rPr>
          <w:rFonts w:eastAsia="仿宋_GB2312"/>
          <w:szCs w:val="32"/>
        </w:rPr>
        <w:t>202</w:t>
      </w:r>
      <w:r>
        <w:rPr>
          <w:rFonts w:hint="eastAsia" w:eastAsia="仿宋_GB2312"/>
          <w:szCs w:val="32"/>
        </w:rPr>
        <w:t>2</w:t>
      </w:r>
      <w:r>
        <w:rPr>
          <w:rFonts w:eastAsia="仿宋_GB2312"/>
          <w:szCs w:val="32"/>
        </w:rPr>
        <w:t>年本年支出合计</w:t>
      </w:r>
      <w:r>
        <w:rPr>
          <w:rFonts w:hint="eastAsia" w:eastAsia="仿宋_GB2312"/>
          <w:szCs w:val="32"/>
        </w:rPr>
        <w:t>199.67</w:t>
      </w:r>
      <w:r>
        <w:rPr>
          <w:rFonts w:eastAsia="仿宋_GB2312"/>
          <w:szCs w:val="32"/>
        </w:rPr>
        <w:t>万元，其中：基本支出</w:t>
      </w:r>
      <w:r>
        <w:rPr>
          <w:rFonts w:hint="eastAsia" w:eastAsia="仿宋_GB2312"/>
          <w:szCs w:val="32"/>
        </w:rPr>
        <w:t>162.68</w:t>
      </w:r>
      <w:r>
        <w:rPr>
          <w:rFonts w:eastAsia="仿宋_GB2312"/>
          <w:szCs w:val="32"/>
        </w:rPr>
        <w:t>万元，占</w:t>
      </w:r>
      <w:r>
        <w:rPr>
          <w:rFonts w:hint="eastAsia" w:eastAsia="仿宋_GB2312"/>
          <w:szCs w:val="32"/>
        </w:rPr>
        <w:t>81.47</w:t>
      </w:r>
      <w:r>
        <w:rPr>
          <w:rFonts w:eastAsia="仿宋_GB2312"/>
          <w:szCs w:val="32"/>
        </w:rPr>
        <w:t>%；项目支出</w:t>
      </w:r>
      <w:r>
        <w:rPr>
          <w:rFonts w:hint="eastAsia" w:eastAsia="仿宋_GB2312"/>
          <w:szCs w:val="32"/>
        </w:rPr>
        <w:t>36.99</w:t>
      </w:r>
      <w:r>
        <w:rPr>
          <w:rFonts w:eastAsia="仿宋_GB2312"/>
          <w:szCs w:val="32"/>
        </w:rPr>
        <w:t>万元，占</w:t>
      </w:r>
      <w:r>
        <w:rPr>
          <w:rFonts w:hint="eastAsia" w:eastAsia="仿宋_GB2312"/>
          <w:szCs w:val="32"/>
        </w:rPr>
        <w:t>18.53</w:t>
      </w:r>
      <w:r>
        <w:rPr>
          <w:rFonts w:eastAsia="仿宋_GB2312"/>
          <w:szCs w:val="32"/>
        </w:rPr>
        <w:t>%；上缴上级支出0万元，占0%；经营支出0万元，占0%；对附属单位补助支出0万元，占0%。</w:t>
      </w:r>
      <w:bookmarkEnd w:id="40"/>
    </w:p>
    <w:p>
      <w:pPr>
        <w:snapToGrid w:val="0"/>
        <w:spacing w:line="580" w:lineRule="exact"/>
        <w:ind w:firstLine="640" w:firstLineChars="200"/>
        <w:rPr>
          <w:rFonts w:ascii="仿宋_GB2312" w:eastAsia="仿宋_GB2312"/>
          <w:szCs w:val="32"/>
        </w:rPr>
      </w:pPr>
      <w:r>
        <w:rPr>
          <w:rFonts w:ascii="仿宋_GB2312" w:eastAsia="仿宋_GB2312"/>
          <w:szCs w:val="32"/>
        </w:rPr>
        <w:t>（图3：支出决算结构图）（饼状图）</w:t>
      </w:r>
    </w:p>
    <w:p>
      <w:pPr>
        <w:pStyle w:val="2"/>
        <w:spacing w:before="187"/>
        <w:rPr>
          <w:rFonts w:ascii="Times New Roman"/>
        </w:rPr>
      </w:pPr>
      <w:r>
        <w:rPr>
          <w:rFonts w:ascii="Times New Roman"/>
          <w:sz w:val="32"/>
          <w:szCs w:val="32"/>
        </w:rPr>
        <w:pict>
          <v:shape id="_x0000_s1036" o:spid="_x0000_s1036" o:spt="75" type="#_x0000_t75" style="position:absolute;left:0pt;margin-left:29.4pt;margin-top:9.15pt;height:222.75pt;width:366.75pt;z-index:251659264;mso-width-relative:page;mso-height-relative:page;" o:ole="t" filled="f" o:preferrelative="t" stroked="f" coordsize="21600,21600">
            <v:path/>
            <v:fill on="f" focussize="0,0"/>
            <v:stroke on="f"/>
            <v:imagedata r:id="rId13" o:title=""/>
            <o:lock v:ext="edit" aspectratio="t"/>
          </v:shape>
          <o:OLEObject Type="Embed" ProgID="Excel.Chart.8" ShapeID="_x0000_s1036" DrawAspect="Content" ObjectID="_1468075727" r:id="rId12">
            <o:LockedField>false</o:LockedField>
          </o:OLEObject>
        </w:pict>
      </w: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4"/>
        <w:spacing w:before="0" w:after="0" w:line="240" w:lineRule="auto"/>
        <w:ind w:firstLine="640" w:firstLineChars="200"/>
        <w:rPr>
          <w:rStyle w:val="26"/>
          <w:rFonts w:ascii="Times New Roman" w:hAnsi="Times New Roman" w:eastAsia="黑体" w:cs="Times New Roman"/>
          <w:b w:val="0"/>
          <w:bCs/>
        </w:rPr>
      </w:pPr>
      <w:bookmarkStart w:id="41" w:name="_Toc20988"/>
      <w:bookmarkStart w:id="42" w:name="_Toc15377208"/>
      <w:bookmarkStart w:id="43" w:name="_Toc15396606"/>
      <w:r>
        <w:rPr>
          <w:rStyle w:val="26"/>
          <w:rFonts w:ascii="Times New Roman" w:hAnsi="Times New Roman" w:eastAsia="黑体" w:cs="Times New Roman"/>
          <w:b w:val="0"/>
          <w:bCs w:val="0"/>
        </w:rPr>
        <w:t>四、财</w:t>
      </w:r>
      <w:r>
        <w:rPr>
          <w:rStyle w:val="26"/>
          <w:rFonts w:ascii="Times New Roman" w:hAnsi="Times New Roman" w:eastAsia="黑体" w:cs="Times New Roman"/>
          <w:b w:val="0"/>
          <w:bCs/>
        </w:rPr>
        <w:t>政拨款收入支出决算总体情况说明</w:t>
      </w:r>
      <w:bookmarkEnd w:id="41"/>
      <w:bookmarkEnd w:id="42"/>
      <w:bookmarkEnd w:id="43"/>
    </w:p>
    <w:p>
      <w:pPr>
        <w:snapToGrid w:val="0"/>
        <w:spacing w:line="620" w:lineRule="exact"/>
        <w:ind w:firstLine="640" w:firstLineChars="200"/>
        <w:rPr>
          <w:rFonts w:eastAsia="仿宋_GB2312"/>
          <w:szCs w:val="32"/>
        </w:rPr>
      </w:pPr>
      <w:r>
        <w:rPr>
          <w:rFonts w:eastAsia="仿宋_GB2312"/>
          <w:szCs w:val="32"/>
        </w:rPr>
        <w:t>202</w:t>
      </w:r>
      <w:r>
        <w:rPr>
          <w:rFonts w:hint="eastAsia" w:eastAsia="仿宋_GB2312"/>
          <w:szCs w:val="32"/>
        </w:rPr>
        <w:t>2</w:t>
      </w:r>
      <w:r>
        <w:rPr>
          <w:rFonts w:eastAsia="仿宋_GB2312"/>
          <w:szCs w:val="32"/>
        </w:rPr>
        <w:t>年财政拨款收、支总计</w:t>
      </w:r>
      <w:r>
        <w:rPr>
          <w:rFonts w:hint="eastAsia" w:eastAsia="仿宋_GB2312"/>
          <w:szCs w:val="32"/>
        </w:rPr>
        <w:t>194.55</w:t>
      </w:r>
      <w:r>
        <w:rPr>
          <w:rFonts w:eastAsia="仿宋_GB2312"/>
          <w:szCs w:val="32"/>
        </w:rPr>
        <w:t>万元。与202</w:t>
      </w:r>
      <w:r>
        <w:rPr>
          <w:rFonts w:hint="eastAsia" w:eastAsia="仿宋_GB2312"/>
          <w:szCs w:val="32"/>
        </w:rPr>
        <w:t>1</w:t>
      </w:r>
      <w:r>
        <w:rPr>
          <w:rFonts w:eastAsia="仿宋_GB2312"/>
          <w:szCs w:val="32"/>
        </w:rPr>
        <w:t>年相比，财政拨款收、支总计各</w:t>
      </w:r>
      <w:r>
        <w:rPr>
          <w:rFonts w:hint="eastAsia" w:eastAsia="仿宋_GB2312"/>
          <w:szCs w:val="32"/>
        </w:rPr>
        <w:t>减少43.74</w:t>
      </w:r>
      <w:r>
        <w:rPr>
          <w:rFonts w:eastAsia="仿宋_GB2312"/>
          <w:szCs w:val="32"/>
        </w:rPr>
        <w:t>万元，</w:t>
      </w:r>
      <w:r>
        <w:rPr>
          <w:rFonts w:hint="eastAsia" w:eastAsia="仿宋_GB2312"/>
          <w:szCs w:val="32"/>
        </w:rPr>
        <w:t>减少18.35</w:t>
      </w:r>
      <w:r>
        <w:rPr>
          <w:rFonts w:eastAsia="仿宋_GB2312"/>
          <w:szCs w:val="32"/>
        </w:rPr>
        <w:t>%。</w:t>
      </w:r>
      <w:r>
        <w:rPr>
          <w:rFonts w:hint="eastAsia" w:eastAsia="仿宋_GB2312"/>
          <w:szCs w:val="32"/>
        </w:rPr>
        <w:t>主要变动原因是人员变动，票据工本费使用减少。</w:t>
      </w:r>
    </w:p>
    <w:p>
      <w:pPr>
        <w:spacing w:line="600" w:lineRule="exact"/>
        <w:ind w:firstLine="640"/>
        <w:rPr>
          <w:rFonts w:eastAsia="仿宋"/>
          <w:b/>
          <w:szCs w:val="32"/>
        </w:rPr>
      </w:pPr>
    </w:p>
    <w:p>
      <w:pPr>
        <w:snapToGrid w:val="0"/>
        <w:spacing w:line="520" w:lineRule="exact"/>
        <w:ind w:firstLine="640" w:firstLineChars="200"/>
        <w:rPr>
          <w:rFonts w:eastAsia="仿宋"/>
          <w:szCs w:val="32"/>
        </w:rPr>
      </w:pPr>
      <w:r>
        <w:rPr>
          <w:rFonts w:eastAsia="仿宋"/>
          <w:szCs w:val="32"/>
        </w:rPr>
        <w:pict>
          <v:shape id="_x0000_s1042" o:spid="_x0000_s1042" o:spt="75" type="#_x0000_t75" style="position:absolute;left:0pt;margin-left:34pt;margin-top:38.3pt;height:222.75pt;width:366.75pt;mso-wrap-distance-bottom:0pt;mso-wrap-distance-top:0pt;z-index:251663360;mso-width-relative:page;mso-height-relative:page;" o:ole="t" filled="f" o:preferrelative="t" stroked="f" coordsize="21600,21600">
            <v:path/>
            <v:fill on="f" focussize="0,0"/>
            <v:stroke on="f"/>
            <v:imagedata r:id="rId15" o:title=""/>
            <o:lock v:ext="edit" aspectratio="t"/>
            <w10:wrap type="topAndBottom"/>
          </v:shape>
          <o:OLEObject Type="Embed" ProgID="Excel.Chart.8" ShapeID="_x0000_s1042" DrawAspect="Content" ObjectID="_1468075728" r:id="rId14">
            <o:LockedField>false</o:LockedField>
          </o:OLEObject>
        </w:pict>
      </w:r>
      <w:r>
        <w:rPr>
          <w:rFonts w:eastAsia="仿宋"/>
          <w:szCs w:val="32"/>
        </w:rPr>
        <w:t>（图4：财政拨款收、支决算总计变动情况）（柱状图）</w:t>
      </w:r>
    </w:p>
    <w:p>
      <w:pPr>
        <w:spacing w:line="600" w:lineRule="exact"/>
        <w:ind w:firstLine="640" w:firstLineChars="200"/>
        <w:outlineLvl w:val="1"/>
        <w:rPr>
          <w:rFonts w:eastAsia="黑体"/>
          <w:szCs w:val="32"/>
        </w:rPr>
      </w:pPr>
      <w:bookmarkStart w:id="44" w:name="_Toc15377209"/>
      <w:bookmarkStart w:id="45" w:name="_Toc15396607"/>
    </w:p>
    <w:p>
      <w:pPr>
        <w:pStyle w:val="4"/>
        <w:spacing w:before="0" w:after="0" w:line="240" w:lineRule="auto"/>
        <w:ind w:firstLine="640" w:firstLineChars="200"/>
        <w:rPr>
          <w:rStyle w:val="26"/>
          <w:rFonts w:ascii="Times New Roman" w:hAnsi="Times New Roman" w:eastAsia="黑体" w:cs="Times New Roman"/>
          <w:b w:val="0"/>
          <w:bCs w:val="0"/>
        </w:rPr>
      </w:pPr>
      <w:bookmarkStart w:id="46" w:name="_Toc9862"/>
      <w:r>
        <w:rPr>
          <w:rStyle w:val="26"/>
          <w:rFonts w:ascii="Times New Roman" w:hAnsi="Times New Roman" w:eastAsia="黑体" w:cs="Times New Roman"/>
          <w:b w:val="0"/>
          <w:bCs w:val="0"/>
        </w:rPr>
        <w:t>五、一般公共预算财政拨款支出决算情况说明</w:t>
      </w:r>
      <w:bookmarkEnd w:id="44"/>
      <w:bookmarkEnd w:id="45"/>
      <w:bookmarkEnd w:id="46"/>
    </w:p>
    <w:p>
      <w:pPr>
        <w:spacing w:line="600" w:lineRule="exact"/>
        <w:ind w:firstLine="640" w:firstLineChars="200"/>
        <w:rPr>
          <w:rFonts w:eastAsia="楷体_GB2312"/>
          <w:szCs w:val="32"/>
        </w:rPr>
      </w:pPr>
      <w:bookmarkStart w:id="47" w:name="_Toc15377210"/>
      <w:r>
        <w:rPr>
          <w:rFonts w:eastAsia="楷体_GB2312"/>
          <w:szCs w:val="32"/>
        </w:rPr>
        <w:t>（一）一般公共预算财政拨款支出决算总体情况</w:t>
      </w:r>
      <w:bookmarkEnd w:id="47"/>
    </w:p>
    <w:p>
      <w:pPr>
        <w:snapToGrid w:val="0"/>
        <w:spacing w:line="620" w:lineRule="exact"/>
        <w:ind w:firstLine="640" w:firstLineChars="200"/>
        <w:rPr>
          <w:rFonts w:hint="eastAsia" w:eastAsia="仿宋_GB2312"/>
          <w:szCs w:val="32"/>
        </w:rPr>
      </w:pPr>
      <w:r>
        <w:rPr>
          <w:rFonts w:eastAsia="仿宋_GB2312"/>
          <w:szCs w:val="32"/>
        </w:rPr>
        <w:t>202</w:t>
      </w:r>
      <w:r>
        <w:rPr>
          <w:rFonts w:hint="eastAsia" w:eastAsia="仿宋_GB2312"/>
          <w:szCs w:val="32"/>
        </w:rPr>
        <w:t>2</w:t>
      </w:r>
      <w:r>
        <w:rPr>
          <w:rFonts w:eastAsia="仿宋_GB2312"/>
          <w:szCs w:val="32"/>
        </w:rPr>
        <w:t>年一般公共预算财政拨款支出</w:t>
      </w:r>
      <w:r>
        <w:rPr>
          <w:rFonts w:hint="eastAsia" w:eastAsia="仿宋_GB2312"/>
          <w:szCs w:val="32"/>
        </w:rPr>
        <w:t>194.55</w:t>
      </w:r>
      <w:r>
        <w:rPr>
          <w:rFonts w:eastAsia="仿宋_GB2312"/>
          <w:szCs w:val="32"/>
        </w:rPr>
        <w:t>万元，占本年支出合计的100%。与202</w:t>
      </w:r>
      <w:r>
        <w:rPr>
          <w:rFonts w:hint="eastAsia" w:eastAsia="仿宋_GB2312"/>
          <w:szCs w:val="32"/>
        </w:rPr>
        <w:t>1</w:t>
      </w:r>
      <w:r>
        <w:rPr>
          <w:rFonts w:eastAsia="仿宋_GB2312"/>
          <w:szCs w:val="32"/>
        </w:rPr>
        <w:t>年相比，一般公共预算财政拨款支出</w:t>
      </w:r>
      <w:r>
        <w:rPr>
          <w:rFonts w:hint="eastAsia" w:eastAsia="仿宋_GB2312"/>
          <w:szCs w:val="32"/>
        </w:rPr>
        <w:t>减少43.74</w:t>
      </w:r>
      <w:r>
        <w:rPr>
          <w:rFonts w:eastAsia="仿宋_GB2312"/>
          <w:szCs w:val="32"/>
        </w:rPr>
        <w:t>万元，</w:t>
      </w:r>
      <w:r>
        <w:rPr>
          <w:rFonts w:hint="eastAsia" w:eastAsia="仿宋_GB2312"/>
          <w:szCs w:val="32"/>
        </w:rPr>
        <w:t>减少18.35</w:t>
      </w:r>
      <w:r>
        <w:rPr>
          <w:rFonts w:eastAsia="仿宋_GB2312"/>
          <w:szCs w:val="32"/>
        </w:rPr>
        <w:t>%。</w:t>
      </w:r>
      <w:r>
        <w:rPr>
          <w:rFonts w:hint="eastAsia" w:eastAsia="仿宋_GB2312"/>
          <w:szCs w:val="32"/>
        </w:rPr>
        <w:t>主要变动原因是人员变动，票据工本费使用减少。</w:t>
      </w:r>
    </w:p>
    <w:p>
      <w:pPr>
        <w:pStyle w:val="2"/>
        <w:spacing w:before="187"/>
      </w:pPr>
    </w:p>
    <w:p>
      <w:pPr>
        <w:snapToGrid w:val="0"/>
        <w:spacing w:line="620" w:lineRule="exact"/>
        <w:ind w:firstLine="640" w:firstLineChars="200"/>
        <w:rPr>
          <w:rFonts w:eastAsia="仿宋_GB2312"/>
          <w:szCs w:val="32"/>
        </w:rPr>
      </w:pPr>
      <w:r>
        <w:rPr>
          <w:rFonts w:eastAsia="仿宋_GB2312"/>
          <w:szCs w:val="32"/>
        </w:rPr>
        <w:t>（图5：一般公共预算财政拨款支出决算变动情况）（柱状图）</w:t>
      </w:r>
    </w:p>
    <w:p>
      <w:pPr>
        <w:spacing w:line="600" w:lineRule="exact"/>
        <w:ind w:firstLine="420" w:firstLineChars="200"/>
        <w:rPr>
          <w:rFonts w:eastAsia="楷体_GB2312"/>
          <w:szCs w:val="32"/>
        </w:rPr>
      </w:pPr>
      <w:bookmarkStart w:id="48" w:name="_Toc15377211"/>
      <w:r>
        <w:rPr>
          <w:b/>
          <w:sz w:val="21"/>
          <w:szCs w:val="32"/>
        </w:rPr>
        <w:pict>
          <v:shape id="_x0000_s1038" o:spid="_x0000_s1038" o:spt="75" type="#_x0000_t75" style="position:absolute;left:0pt;margin-left:37.3pt;margin-top:3.2pt;height:222.75pt;width:366.75pt;mso-wrap-distance-bottom:0pt;mso-wrap-distance-top:0pt;z-index:251661312;mso-width-relative:page;mso-height-relative:page;" o:ole="t" filled="f" o:preferrelative="t" stroked="f" coordsize="21600,21600">
            <v:path/>
            <v:fill on="f" focussize="0,0"/>
            <v:stroke on="f"/>
            <v:imagedata r:id="rId17" o:title=""/>
            <o:lock v:ext="edit" aspectratio="t"/>
            <w10:wrap type="topAndBottom"/>
          </v:shape>
          <o:OLEObject Type="Embed" ProgID="Excel.Chart.8" ShapeID="_x0000_s1038" DrawAspect="Content" ObjectID="_1468075729" r:id="rId16">
            <o:LockedField>false</o:LockedField>
          </o:OLEObject>
        </w:pict>
      </w:r>
      <w:r>
        <w:rPr>
          <w:rFonts w:eastAsia="楷体_GB2312"/>
          <w:szCs w:val="32"/>
        </w:rPr>
        <w:t>（二）一般公共预算财政拨款支出决算结构情况</w:t>
      </w:r>
      <w:bookmarkEnd w:id="48"/>
    </w:p>
    <w:p>
      <w:pPr>
        <w:snapToGrid w:val="0"/>
        <w:spacing w:line="620" w:lineRule="exact"/>
        <w:ind w:firstLine="640" w:firstLineChars="200"/>
        <w:rPr>
          <w:rFonts w:eastAsia="仿宋_GB2312"/>
          <w:szCs w:val="32"/>
        </w:rPr>
      </w:pPr>
      <w:r>
        <w:rPr>
          <w:rFonts w:eastAsia="仿宋_GB2312"/>
          <w:szCs w:val="32"/>
        </w:rPr>
        <w:t>202</w:t>
      </w:r>
      <w:r>
        <w:rPr>
          <w:rFonts w:hint="eastAsia" w:eastAsia="仿宋_GB2312"/>
          <w:szCs w:val="32"/>
        </w:rPr>
        <w:t>2</w:t>
      </w:r>
      <w:r>
        <w:rPr>
          <w:rFonts w:eastAsia="仿宋_GB2312"/>
          <w:szCs w:val="32"/>
        </w:rPr>
        <w:t>年一般公共预算财政拨款支出</w:t>
      </w:r>
      <w:r>
        <w:rPr>
          <w:rFonts w:hint="eastAsia" w:eastAsia="仿宋_GB2312"/>
          <w:szCs w:val="32"/>
        </w:rPr>
        <w:t>194.55</w:t>
      </w:r>
      <w:r>
        <w:rPr>
          <w:rFonts w:eastAsia="仿宋_GB2312"/>
          <w:szCs w:val="32"/>
        </w:rPr>
        <w:t>万元，主要用于以下方面:一般公共服务201（类）支出</w:t>
      </w:r>
      <w:r>
        <w:rPr>
          <w:rFonts w:hint="eastAsia" w:eastAsia="仿宋_GB2312"/>
          <w:szCs w:val="32"/>
        </w:rPr>
        <w:t>167.2</w:t>
      </w:r>
      <w:r>
        <w:rPr>
          <w:rFonts w:eastAsia="仿宋_GB2312"/>
          <w:szCs w:val="32"/>
        </w:rPr>
        <w:t>万元，占</w:t>
      </w:r>
      <w:r>
        <w:rPr>
          <w:rFonts w:hint="eastAsia" w:eastAsia="仿宋_GB2312"/>
          <w:szCs w:val="32"/>
        </w:rPr>
        <w:t>85.94</w:t>
      </w:r>
      <w:r>
        <w:rPr>
          <w:rFonts w:eastAsia="仿宋_GB2312"/>
          <w:szCs w:val="32"/>
        </w:rPr>
        <w:t>%；社会保障和就业208（类）支出</w:t>
      </w:r>
      <w:r>
        <w:rPr>
          <w:rFonts w:hint="eastAsia" w:eastAsia="仿宋_GB2312"/>
          <w:szCs w:val="32"/>
        </w:rPr>
        <w:t>9.25</w:t>
      </w:r>
      <w:r>
        <w:rPr>
          <w:rFonts w:eastAsia="仿宋_GB2312"/>
          <w:szCs w:val="32"/>
        </w:rPr>
        <w:t>万元，占4.</w:t>
      </w:r>
      <w:r>
        <w:rPr>
          <w:rFonts w:hint="eastAsia" w:eastAsia="仿宋_GB2312"/>
          <w:szCs w:val="32"/>
        </w:rPr>
        <w:t>75</w:t>
      </w:r>
      <w:r>
        <w:rPr>
          <w:rFonts w:eastAsia="仿宋_GB2312"/>
          <w:szCs w:val="32"/>
        </w:rPr>
        <w:t>%；卫生健康支出210（类）5.</w:t>
      </w:r>
      <w:r>
        <w:rPr>
          <w:rFonts w:hint="eastAsia" w:eastAsia="仿宋_GB2312"/>
          <w:szCs w:val="32"/>
        </w:rPr>
        <w:t>52</w:t>
      </w:r>
      <w:r>
        <w:rPr>
          <w:rFonts w:eastAsia="仿宋_GB2312"/>
          <w:szCs w:val="32"/>
        </w:rPr>
        <w:t>万元，占2.</w:t>
      </w:r>
      <w:r>
        <w:rPr>
          <w:rFonts w:hint="eastAsia" w:eastAsia="仿宋_GB2312"/>
          <w:szCs w:val="32"/>
        </w:rPr>
        <w:t>83</w:t>
      </w:r>
      <w:r>
        <w:rPr>
          <w:rFonts w:eastAsia="仿宋_GB2312"/>
          <w:szCs w:val="32"/>
        </w:rPr>
        <w:t>%；住房保障支出221（类）12.</w:t>
      </w:r>
      <w:r>
        <w:rPr>
          <w:rFonts w:hint="eastAsia" w:eastAsia="仿宋_GB2312"/>
          <w:szCs w:val="32"/>
        </w:rPr>
        <w:t>58</w:t>
      </w:r>
      <w:r>
        <w:rPr>
          <w:rFonts w:eastAsia="仿宋_GB2312"/>
          <w:szCs w:val="32"/>
        </w:rPr>
        <w:t>万元，占</w:t>
      </w:r>
      <w:r>
        <w:rPr>
          <w:rFonts w:hint="eastAsia" w:eastAsia="仿宋_GB2312"/>
          <w:szCs w:val="32"/>
        </w:rPr>
        <w:t>6.45</w:t>
      </w:r>
      <w:r>
        <w:rPr>
          <w:rFonts w:eastAsia="仿宋_GB2312"/>
          <w:szCs w:val="32"/>
        </w:rPr>
        <w:t>%；</w:t>
      </w:r>
    </w:p>
    <w:p>
      <w:pPr>
        <w:snapToGrid w:val="0"/>
        <w:spacing w:line="620" w:lineRule="exact"/>
        <w:ind w:firstLine="640" w:firstLineChars="200"/>
        <w:rPr>
          <w:rFonts w:eastAsia="仿宋_GB2312"/>
          <w:szCs w:val="32"/>
        </w:rPr>
      </w:pPr>
      <w:r>
        <w:rPr>
          <w:rFonts w:eastAsia="仿宋_GB2312"/>
          <w:szCs w:val="32"/>
        </w:rPr>
        <w:t>（图6：一般公共预算财政拨款支出决算结构）（饼状图）</w:t>
      </w:r>
    </w:p>
    <w:p>
      <w:pPr>
        <w:pStyle w:val="2"/>
        <w:spacing w:before="187"/>
        <w:rPr>
          <w:rFonts w:ascii="Times New Roman" w:eastAsia="仿宋"/>
          <w:sz w:val="32"/>
          <w:szCs w:val="32"/>
        </w:rPr>
      </w:pPr>
      <w:r>
        <w:rPr>
          <w:rFonts w:ascii="Times New Roman"/>
          <w:sz w:val="32"/>
          <w:szCs w:val="32"/>
        </w:rPr>
        <w:pict>
          <v:shape id="_x0000_s1039" o:spid="_x0000_s1039" o:spt="75" type="#_x0000_t75" style="position:absolute;left:0pt;margin-left:24pt;margin-top:26.2pt;height:179.75pt;width:414pt;z-index:251662336;mso-width-relative:page;mso-height-relative:page;" o:ole="t" filled="f" o:preferrelative="t" stroked="f" coordsize="21600,21600">
            <v:path/>
            <v:fill on="f" focussize="0,0"/>
            <v:stroke on="f" joinstyle="miter"/>
            <v:imagedata r:id="rId19" o:title=""/>
            <o:lock v:ext="edit" aspectratio="t"/>
          </v:shape>
          <o:OLEObject Type="Embed" ProgID="Excel.Chart.8" ShapeID="_x0000_s1039" DrawAspect="Content" ObjectID="_1468075730" r:id="rId18">
            <o:LockedField>false</o:LockedField>
          </o:OLEObject>
        </w:pict>
      </w: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pStyle w:val="2"/>
        <w:spacing w:before="187"/>
        <w:rPr>
          <w:rFonts w:ascii="Times New Roman" w:eastAsia="仿宋"/>
          <w:sz w:val="32"/>
          <w:szCs w:val="32"/>
        </w:rPr>
      </w:pPr>
    </w:p>
    <w:p>
      <w:pPr>
        <w:spacing w:line="600" w:lineRule="exact"/>
        <w:ind w:firstLine="640" w:firstLineChars="200"/>
        <w:rPr>
          <w:rFonts w:eastAsia="楷体_GB2312"/>
          <w:szCs w:val="32"/>
        </w:rPr>
      </w:pPr>
      <w:bookmarkStart w:id="49" w:name="_Toc15377212"/>
      <w:r>
        <w:rPr>
          <w:rFonts w:eastAsia="楷体_GB2312"/>
          <w:szCs w:val="32"/>
        </w:rPr>
        <w:t>（三）一般公共预算财政拨款支出决算具体情况</w:t>
      </w:r>
      <w:bookmarkEnd w:id="49"/>
    </w:p>
    <w:p>
      <w:pPr>
        <w:spacing w:line="600" w:lineRule="exact"/>
        <w:ind w:firstLine="640" w:firstLineChars="200"/>
        <w:outlineLvl w:val="2"/>
        <w:rPr>
          <w:rFonts w:eastAsia="仿宋"/>
          <w:szCs w:val="32"/>
        </w:rPr>
      </w:pPr>
      <w:bookmarkStart w:id="50" w:name="_Toc19771"/>
      <w:bookmarkStart w:id="51" w:name="_Toc25522"/>
      <w:bookmarkStart w:id="52" w:name="_Toc15377213"/>
      <w:bookmarkStart w:id="53" w:name="_Toc6214"/>
      <w:bookmarkStart w:id="54" w:name="_Toc15378460"/>
      <w:bookmarkStart w:id="55" w:name="_Toc113273301"/>
      <w:bookmarkStart w:id="56" w:name="_Toc15377444"/>
      <w:r>
        <w:rPr>
          <w:rFonts w:eastAsia="仿宋"/>
          <w:b/>
          <w:szCs w:val="32"/>
        </w:rPr>
        <w:t>202</w:t>
      </w:r>
      <w:r>
        <w:rPr>
          <w:rFonts w:hint="eastAsia" w:eastAsia="仿宋"/>
          <w:b/>
          <w:szCs w:val="32"/>
        </w:rPr>
        <w:t>2</w:t>
      </w:r>
      <w:r>
        <w:rPr>
          <w:rFonts w:eastAsia="仿宋"/>
          <w:b/>
          <w:szCs w:val="32"/>
        </w:rPr>
        <w:t>年一般公共预算支出决算数为</w:t>
      </w:r>
      <w:r>
        <w:rPr>
          <w:rFonts w:hint="eastAsia" w:eastAsia="仿宋"/>
          <w:b/>
          <w:szCs w:val="32"/>
        </w:rPr>
        <w:t>194.55万元</w:t>
      </w:r>
      <w:r>
        <w:rPr>
          <w:rFonts w:eastAsia="仿宋"/>
          <w:szCs w:val="32"/>
        </w:rPr>
        <w:t>，</w:t>
      </w:r>
      <w:r>
        <w:rPr>
          <w:rStyle w:val="15"/>
          <w:rFonts w:eastAsia="仿宋"/>
          <w:bCs/>
          <w:szCs w:val="32"/>
        </w:rPr>
        <w:t>完成预算100%。其中：</w:t>
      </w:r>
      <w:bookmarkEnd w:id="50"/>
      <w:bookmarkEnd w:id="51"/>
      <w:bookmarkEnd w:id="52"/>
      <w:bookmarkEnd w:id="53"/>
      <w:bookmarkEnd w:id="54"/>
      <w:bookmarkEnd w:id="55"/>
      <w:bookmarkEnd w:id="56"/>
    </w:p>
    <w:p>
      <w:pPr>
        <w:pStyle w:val="2"/>
        <w:spacing w:beforeLines="0"/>
        <w:ind w:firstLine="600" w:firstLineChars="200"/>
        <w:rPr>
          <w:rFonts w:ascii="Times New Roman"/>
        </w:rPr>
      </w:pPr>
      <w:r>
        <w:rPr>
          <w:rStyle w:val="15"/>
          <w:rFonts w:ascii="Times New Roman"/>
          <w:bCs/>
          <w:szCs w:val="32"/>
        </w:rPr>
        <w:t>1. 一般公共服务支持201（类）财政事务06（款）行政运行01（项）:</w:t>
      </w:r>
      <w:r>
        <w:rPr>
          <w:rStyle w:val="15"/>
          <w:rFonts w:ascii="Times New Roman"/>
          <w:b w:val="0"/>
          <w:bCs/>
          <w:szCs w:val="32"/>
        </w:rPr>
        <w:t xml:space="preserve"> 支出决算为126.28万元，</w:t>
      </w:r>
      <w:r>
        <w:rPr>
          <w:rStyle w:val="15"/>
          <w:rFonts w:ascii="Times New Roman"/>
          <w:b w:val="0"/>
          <w:bCs/>
          <w:sz w:val="32"/>
          <w:szCs w:val="32"/>
        </w:rPr>
        <w:t>完成预算100%，决算数等于预算数。</w:t>
      </w:r>
    </w:p>
    <w:p>
      <w:pPr>
        <w:pStyle w:val="2"/>
        <w:spacing w:beforeLines="0"/>
        <w:ind w:firstLine="600" w:firstLineChars="200"/>
        <w:rPr>
          <w:rFonts w:ascii="Times New Roman"/>
        </w:rPr>
      </w:pPr>
      <w:r>
        <w:rPr>
          <w:rStyle w:val="15"/>
          <w:rFonts w:ascii="Times New Roman"/>
          <w:bCs/>
          <w:szCs w:val="32"/>
        </w:rPr>
        <w:t>2. 一般公共服务支持201（类）财政事务06（款）其他财政事务支出99（项）:</w:t>
      </w:r>
      <w:r>
        <w:rPr>
          <w:rStyle w:val="15"/>
          <w:rFonts w:ascii="Times New Roman"/>
          <w:b w:val="0"/>
          <w:bCs/>
          <w:szCs w:val="32"/>
        </w:rPr>
        <w:t xml:space="preserve"> 支出决算为15.21万元，</w:t>
      </w:r>
      <w:r>
        <w:rPr>
          <w:rStyle w:val="15"/>
          <w:rFonts w:ascii="Times New Roman"/>
          <w:b w:val="0"/>
          <w:bCs/>
          <w:sz w:val="32"/>
          <w:szCs w:val="32"/>
        </w:rPr>
        <w:t>完成预算100%，决算数等于预算数。</w:t>
      </w:r>
    </w:p>
    <w:p>
      <w:pPr>
        <w:spacing w:line="600" w:lineRule="exact"/>
        <w:ind w:firstLine="640" w:firstLineChars="200"/>
        <w:rPr>
          <w:rStyle w:val="15"/>
          <w:rFonts w:eastAsia="仿宋_GB2312"/>
          <w:b w:val="0"/>
          <w:bCs/>
          <w:szCs w:val="32"/>
        </w:rPr>
      </w:pPr>
      <w:r>
        <w:rPr>
          <w:rStyle w:val="15"/>
          <w:rFonts w:eastAsia="仿宋_GB2312"/>
          <w:bCs/>
          <w:szCs w:val="32"/>
        </w:rPr>
        <w:t>3. 一般公共服务支持201（类）财政事务06（款）财政监察06（项）</w:t>
      </w:r>
      <w:r>
        <w:rPr>
          <w:rStyle w:val="15"/>
          <w:rFonts w:eastAsia="仿宋_GB2312"/>
          <w:b w:val="0"/>
          <w:bCs/>
          <w:szCs w:val="32"/>
        </w:rPr>
        <w:t xml:space="preserve"> 支出决算为21.78万元，完成预算100%，决算数等于预算数。</w:t>
      </w:r>
    </w:p>
    <w:p>
      <w:pPr>
        <w:pStyle w:val="2"/>
        <w:spacing w:beforeLines="0"/>
        <w:ind w:firstLine="640" w:firstLineChars="200"/>
        <w:rPr>
          <w:rFonts w:ascii="Times New Roman"/>
        </w:rPr>
      </w:pPr>
      <w:r>
        <w:rPr>
          <w:rStyle w:val="15"/>
          <w:rFonts w:ascii="Times New Roman"/>
          <w:bCs/>
          <w:sz w:val="32"/>
          <w:szCs w:val="32"/>
        </w:rPr>
        <w:t>4. 一般公共服务支持201（类）财政事务06（款）事业运行50（项）</w:t>
      </w:r>
      <w:r>
        <w:rPr>
          <w:rStyle w:val="15"/>
          <w:rFonts w:ascii="Times New Roman"/>
          <w:b w:val="0"/>
          <w:bCs/>
          <w:sz w:val="32"/>
          <w:szCs w:val="32"/>
        </w:rPr>
        <w:t xml:space="preserve"> 支出决算为3.93万元，完成预算100%，决算数等于预算数。</w:t>
      </w:r>
    </w:p>
    <w:p>
      <w:pPr>
        <w:spacing w:line="600" w:lineRule="exact"/>
        <w:ind w:firstLine="640" w:firstLineChars="200"/>
        <w:rPr>
          <w:rStyle w:val="15"/>
          <w:rFonts w:eastAsia="仿宋_GB2312"/>
          <w:b w:val="0"/>
          <w:bCs/>
          <w:szCs w:val="32"/>
        </w:rPr>
      </w:pPr>
      <w:r>
        <w:rPr>
          <w:rStyle w:val="15"/>
          <w:rFonts w:eastAsia="仿宋_GB2312"/>
          <w:bCs/>
          <w:szCs w:val="32"/>
        </w:rPr>
        <w:t>5. 社会保障和就业支出208（类）行政事业单位养老支持05（款）行政单位离退休01（项）:</w:t>
      </w:r>
      <w:r>
        <w:rPr>
          <w:rStyle w:val="15"/>
          <w:rFonts w:eastAsia="仿宋_GB2312"/>
          <w:b w:val="0"/>
          <w:bCs/>
          <w:szCs w:val="32"/>
        </w:rPr>
        <w:t xml:space="preserve"> 支出决算为0.52万元，完成预算100%，决算数等于预算数。</w:t>
      </w:r>
    </w:p>
    <w:p>
      <w:pPr>
        <w:pStyle w:val="2"/>
        <w:spacing w:beforeLines="0"/>
        <w:ind w:firstLine="640" w:firstLineChars="200"/>
        <w:rPr>
          <w:rStyle w:val="15"/>
          <w:rFonts w:ascii="Times New Roman"/>
          <w:b w:val="0"/>
          <w:bCs/>
          <w:sz w:val="32"/>
          <w:szCs w:val="32"/>
        </w:rPr>
      </w:pPr>
      <w:r>
        <w:rPr>
          <w:rStyle w:val="15"/>
          <w:rFonts w:ascii="Times New Roman"/>
          <w:bCs/>
          <w:sz w:val="32"/>
          <w:szCs w:val="32"/>
        </w:rPr>
        <w:t>6. 社会保障和就业支出208（类）行政事业单位养老支持05（款）事业单位离退休02（项）:</w:t>
      </w:r>
      <w:r>
        <w:rPr>
          <w:rStyle w:val="15"/>
          <w:rFonts w:ascii="Times New Roman"/>
          <w:b w:val="0"/>
          <w:bCs/>
          <w:sz w:val="32"/>
          <w:szCs w:val="32"/>
        </w:rPr>
        <w:t xml:space="preserve"> 支出决算为0.16万元，完成预算100%，决算数等于预算数。</w:t>
      </w:r>
    </w:p>
    <w:p>
      <w:pPr>
        <w:pStyle w:val="2"/>
        <w:spacing w:beforeLines="0"/>
        <w:ind w:firstLine="640" w:firstLineChars="200"/>
        <w:rPr>
          <w:rStyle w:val="15"/>
          <w:rFonts w:ascii="Times New Roman"/>
          <w:b w:val="0"/>
          <w:bCs/>
          <w:sz w:val="32"/>
          <w:szCs w:val="32"/>
        </w:rPr>
      </w:pPr>
      <w:r>
        <w:rPr>
          <w:rStyle w:val="15"/>
          <w:rFonts w:ascii="Times New Roman"/>
          <w:b w:val="0"/>
          <w:bCs/>
          <w:sz w:val="32"/>
          <w:szCs w:val="32"/>
        </w:rPr>
        <w:t xml:space="preserve"> 7. </w:t>
      </w:r>
      <w:r>
        <w:rPr>
          <w:rStyle w:val="15"/>
          <w:rFonts w:ascii="Times New Roman"/>
          <w:bCs/>
          <w:sz w:val="32"/>
          <w:szCs w:val="32"/>
        </w:rPr>
        <w:t>社会保障和就业支出208（类）行政事业单位养老支持05（款）机关事业单位基本养老保险缴费支出05（项）:</w:t>
      </w:r>
      <w:r>
        <w:rPr>
          <w:rStyle w:val="15"/>
          <w:rFonts w:ascii="Times New Roman"/>
          <w:b w:val="0"/>
          <w:bCs/>
          <w:sz w:val="32"/>
          <w:szCs w:val="32"/>
        </w:rPr>
        <w:t xml:space="preserve"> 支出决算为8.57万元，完成预算100%，决算数等于预算数。</w:t>
      </w:r>
    </w:p>
    <w:p>
      <w:pPr>
        <w:spacing w:line="600" w:lineRule="exact"/>
        <w:ind w:firstLine="640" w:firstLineChars="200"/>
        <w:rPr>
          <w:rFonts w:eastAsia="仿宋_GB2312"/>
          <w:b/>
          <w:szCs w:val="32"/>
        </w:rPr>
      </w:pPr>
      <w:r>
        <w:rPr>
          <w:rStyle w:val="15"/>
          <w:rFonts w:eastAsia="仿宋_GB2312"/>
          <w:bCs/>
          <w:szCs w:val="32"/>
        </w:rPr>
        <w:t xml:space="preserve">8. </w:t>
      </w:r>
      <w:r>
        <w:rPr>
          <w:rFonts w:eastAsia="仿宋_GB2312"/>
          <w:b/>
          <w:bCs/>
          <w:szCs w:val="32"/>
        </w:rPr>
        <w:t>卫生健康支出210</w:t>
      </w:r>
      <w:r>
        <w:rPr>
          <w:rStyle w:val="15"/>
          <w:rFonts w:eastAsia="仿宋_GB2312"/>
          <w:bCs/>
          <w:szCs w:val="32"/>
        </w:rPr>
        <w:t>（类）行政事业单位医疗11（款）行政单位医疗01（项）:</w:t>
      </w:r>
      <w:r>
        <w:rPr>
          <w:rStyle w:val="15"/>
          <w:rFonts w:eastAsia="仿宋_GB2312"/>
          <w:b w:val="0"/>
          <w:bCs/>
          <w:szCs w:val="32"/>
        </w:rPr>
        <w:t>支出决算为5.52万元，完成预算100%，决算数等于预算数。</w:t>
      </w:r>
    </w:p>
    <w:p>
      <w:pPr>
        <w:spacing w:line="600" w:lineRule="exact"/>
        <w:ind w:firstLine="640" w:firstLineChars="200"/>
        <w:rPr>
          <w:rFonts w:eastAsia="仿宋_GB2312"/>
          <w:b/>
          <w:szCs w:val="32"/>
        </w:rPr>
      </w:pPr>
      <w:r>
        <w:rPr>
          <w:rFonts w:eastAsia="仿宋_GB2312"/>
          <w:b/>
          <w:bCs/>
          <w:szCs w:val="32"/>
        </w:rPr>
        <w:t>9. 住房保障支出221</w:t>
      </w:r>
      <w:r>
        <w:rPr>
          <w:rStyle w:val="15"/>
          <w:rFonts w:eastAsia="仿宋_GB2312"/>
          <w:bCs/>
          <w:szCs w:val="32"/>
        </w:rPr>
        <w:t>（类）住房改革支出02（款）01住房公积金（项）:</w:t>
      </w:r>
      <w:r>
        <w:rPr>
          <w:rStyle w:val="15"/>
          <w:rFonts w:eastAsia="仿宋_GB2312"/>
          <w:b w:val="0"/>
          <w:bCs/>
          <w:szCs w:val="32"/>
        </w:rPr>
        <w:t>支出决算为12.58万元，完成预算100%，决算数等于预算数。</w:t>
      </w:r>
    </w:p>
    <w:p>
      <w:pPr>
        <w:pStyle w:val="4"/>
        <w:spacing w:before="0" w:after="0" w:line="240" w:lineRule="auto"/>
        <w:ind w:firstLine="640" w:firstLineChars="200"/>
        <w:rPr>
          <w:rStyle w:val="26"/>
          <w:rFonts w:ascii="Times New Roman" w:hAnsi="Times New Roman" w:eastAsia="黑体" w:cs="Times New Roman"/>
          <w:b w:val="0"/>
          <w:bCs w:val="0"/>
        </w:rPr>
      </w:pPr>
      <w:bookmarkStart w:id="57" w:name="_Toc15396608"/>
      <w:bookmarkStart w:id="58" w:name="_Toc15377214"/>
      <w:bookmarkStart w:id="59" w:name="_Toc14734"/>
      <w:r>
        <w:rPr>
          <w:rStyle w:val="26"/>
          <w:rFonts w:ascii="Times New Roman" w:hAnsi="Times New Roman" w:eastAsia="黑体" w:cs="Times New Roman"/>
          <w:b w:val="0"/>
          <w:bCs w:val="0"/>
        </w:rPr>
        <w:t>六</w:t>
      </w:r>
      <w:r>
        <w:rPr>
          <w:rStyle w:val="26"/>
          <w:rFonts w:ascii="Times New Roman" w:hAnsi="Times New Roman" w:eastAsia="黑体" w:cs="Times New Roman"/>
          <w:b/>
          <w:bCs w:val="0"/>
        </w:rPr>
        <w:t>、一</w:t>
      </w:r>
      <w:r>
        <w:rPr>
          <w:rStyle w:val="26"/>
          <w:rFonts w:ascii="Times New Roman" w:hAnsi="Times New Roman" w:eastAsia="黑体" w:cs="Times New Roman"/>
          <w:b w:val="0"/>
          <w:bCs w:val="0"/>
        </w:rPr>
        <w:t>般公共预算财政拨款基本支出决算情况说明</w:t>
      </w:r>
      <w:bookmarkEnd w:id="57"/>
      <w:bookmarkEnd w:id="58"/>
      <w:bookmarkEnd w:id="59"/>
      <w:r>
        <w:rPr>
          <w:rStyle w:val="26"/>
          <w:rFonts w:ascii="Times New Roman" w:hAnsi="Times New Roman" w:eastAsia="黑体" w:cs="Times New Roman"/>
          <w:b w:val="0"/>
          <w:bCs w:val="0"/>
        </w:rPr>
        <w:tab/>
      </w:r>
    </w:p>
    <w:p>
      <w:pPr>
        <w:spacing w:line="600" w:lineRule="exact"/>
        <w:ind w:firstLine="640" w:firstLineChars="200"/>
        <w:rPr>
          <w:rStyle w:val="15"/>
          <w:rFonts w:eastAsia="仿宋_GB2312"/>
          <w:b w:val="0"/>
          <w:bCs/>
        </w:rPr>
      </w:pPr>
      <w:r>
        <w:rPr>
          <w:rStyle w:val="15"/>
          <w:rFonts w:eastAsia="仿宋_GB2312"/>
          <w:b w:val="0"/>
          <w:bCs/>
        </w:rPr>
        <w:t>202</w:t>
      </w:r>
      <w:r>
        <w:rPr>
          <w:rStyle w:val="15"/>
          <w:rFonts w:hint="eastAsia" w:eastAsia="仿宋_GB2312"/>
          <w:b w:val="0"/>
          <w:bCs/>
        </w:rPr>
        <w:t>2</w:t>
      </w:r>
      <w:r>
        <w:rPr>
          <w:rStyle w:val="15"/>
          <w:rFonts w:eastAsia="仿宋_GB2312"/>
          <w:b w:val="0"/>
          <w:bCs/>
        </w:rPr>
        <w:t>年一般公共预算财政拨款基本支出</w:t>
      </w:r>
      <w:r>
        <w:rPr>
          <w:rStyle w:val="15"/>
          <w:rFonts w:hint="eastAsia" w:eastAsia="仿宋_GB2312"/>
          <w:b w:val="0"/>
          <w:bCs/>
        </w:rPr>
        <w:t>157.56</w:t>
      </w:r>
      <w:r>
        <w:rPr>
          <w:rStyle w:val="15"/>
          <w:rFonts w:eastAsia="仿宋_GB2312"/>
          <w:b w:val="0"/>
          <w:bCs/>
        </w:rPr>
        <w:t>万元，其中：人员经费</w:t>
      </w:r>
      <w:r>
        <w:rPr>
          <w:rStyle w:val="15"/>
          <w:rFonts w:hint="eastAsia" w:eastAsia="仿宋_GB2312"/>
          <w:b w:val="0"/>
          <w:bCs/>
        </w:rPr>
        <w:t>139.</w:t>
      </w:r>
      <w:r>
        <w:rPr>
          <w:rStyle w:val="15"/>
          <w:rFonts w:eastAsia="仿宋_GB2312"/>
          <w:b w:val="0"/>
          <w:bCs/>
        </w:rPr>
        <w:t>76万元，主要包括：基本工资、津贴补贴、奖金、机关事业单位基本养老保险缴费、职业年金缴费、其他社会保障缴费、其他工资福利支出、医疗费补助、住房公积金、其他对个人和家庭的补助支出等。公用经费</w:t>
      </w:r>
      <w:r>
        <w:rPr>
          <w:rStyle w:val="15"/>
          <w:rFonts w:hint="eastAsia" w:eastAsia="仿宋_GB2312"/>
          <w:b w:val="0"/>
          <w:bCs/>
        </w:rPr>
        <w:t>17.8</w:t>
      </w:r>
      <w:r>
        <w:rPr>
          <w:rStyle w:val="15"/>
          <w:rFonts w:eastAsia="仿宋_GB2312"/>
          <w:b w:val="0"/>
          <w:bCs/>
        </w:rPr>
        <w:t>万元，主要包括：办公费、印刷费、手续费、水费、电费、邮电费、物业管理费、差旅费、维修（护）费、劳务费、工会经费、其他交通费、其他商品和服务支出、等。</w:t>
      </w:r>
    </w:p>
    <w:p>
      <w:pPr>
        <w:pStyle w:val="4"/>
        <w:spacing w:before="0" w:after="0" w:line="240" w:lineRule="auto"/>
        <w:ind w:firstLine="640" w:firstLineChars="200"/>
        <w:rPr>
          <w:rStyle w:val="26"/>
          <w:rFonts w:ascii="Times New Roman" w:hAnsi="Times New Roman" w:eastAsia="黑体" w:cs="Times New Roman"/>
          <w:b w:val="0"/>
          <w:bCs w:val="0"/>
        </w:rPr>
      </w:pPr>
      <w:bookmarkStart w:id="60" w:name="_Toc10992"/>
      <w:bookmarkStart w:id="61" w:name="_Toc15396609"/>
      <w:bookmarkStart w:id="62" w:name="_Toc15377215"/>
      <w:r>
        <w:rPr>
          <w:rStyle w:val="26"/>
          <w:rFonts w:ascii="Times New Roman" w:hAnsi="Times New Roman" w:eastAsia="黑体" w:cs="Times New Roman"/>
          <w:b w:val="0"/>
          <w:bCs w:val="0"/>
        </w:rPr>
        <w:t>七、“三公”经费财政拨款支出决算情况说明</w:t>
      </w:r>
      <w:bookmarkEnd w:id="60"/>
      <w:bookmarkEnd w:id="61"/>
      <w:bookmarkEnd w:id="62"/>
    </w:p>
    <w:p>
      <w:pPr>
        <w:spacing w:line="600" w:lineRule="exact"/>
        <w:ind w:firstLine="640" w:firstLineChars="200"/>
        <w:rPr>
          <w:rFonts w:eastAsia="楷体_GB2312"/>
          <w:szCs w:val="32"/>
        </w:rPr>
      </w:pPr>
      <w:bookmarkStart w:id="63" w:name="_Toc15377216"/>
      <w:r>
        <w:rPr>
          <w:rFonts w:eastAsia="楷体_GB2312"/>
          <w:szCs w:val="32"/>
        </w:rPr>
        <w:t>（一）“三公”经费财政拨款支出决算总体情况说明</w:t>
      </w:r>
      <w:bookmarkEnd w:id="63"/>
    </w:p>
    <w:p>
      <w:pPr>
        <w:spacing w:line="600" w:lineRule="exact"/>
        <w:ind w:firstLine="640"/>
        <w:rPr>
          <w:rFonts w:ascii="仿宋" w:hAnsi="仿宋" w:eastAsia="仿宋"/>
          <w:color w:val="auto"/>
          <w:sz w:val="32"/>
          <w:szCs w:val="32"/>
          <w:highlight w:val="none"/>
        </w:rPr>
      </w:pPr>
      <w:bookmarkStart w:id="64" w:name="_Toc15396610"/>
      <w:bookmarkStart w:id="65" w:name="_Toc1537721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spacing w:line="600" w:lineRule="exact"/>
        <w:ind w:firstLine="640"/>
        <w:outlineLvl w:val="2"/>
        <w:rPr>
          <w:rFonts w:ascii="仿宋" w:hAnsi="仿宋" w:eastAsia="仿宋"/>
          <w:b/>
          <w:color w:val="auto"/>
          <w:sz w:val="32"/>
          <w:szCs w:val="32"/>
          <w:highlight w:val="none"/>
        </w:rPr>
      </w:pPr>
      <w:bookmarkStart w:id="66" w:name="_Toc15377217"/>
      <w:bookmarkStart w:id="67" w:name="_Toc2118"/>
      <w:bookmarkStart w:id="68" w:name="_Toc27821"/>
      <w:bookmarkStart w:id="69" w:name="_Toc28980"/>
      <w:r>
        <w:rPr>
          <w:rFonts w:hint="eastAsia" w:ascii="仿宋" w:hAnsi="仿宋" w:eastAsia="仿宋"/>
          <w:b/>
          <w:color w:val="auto"/>
          <w:sz w:val="32"/>
          <w:szCs w:val="32"/>
          <w:highlight w:val="none"/>
        </w:rPr>
        <w:t>（二）“三公”经费财政拨款支出决算具体情况说明</w:t>
      </w:r>
      <w:bookmarkEnd w:id="66"/>
      <w:bookmarkEnd w:id="67"/>
      <w:bookmarkEnd w:id="68"/>
      <w:bookmarkEnd w:id="6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numPr>
          <w:ilvl w:val="0"/>
          <w:numId w:val="0"/>
        </w:num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numPr>
          <w:ilvl w:val="0"/>
          <w:numId w:val="0"/>
        </w:num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相等，均未发生。</w:t>
      </w:r>
    </w:p>
    <w:p>
      <w:pPr>
        <w:spacing w:line="600" w:lineRule="exact"/>
        <w:ind w:firstLine="640"/>
        <w:rPr>
          <w:rFonts w:ascii="仿宋_GB2312" w:eastAsia="仿宋_GB2312"/>
          <w:color w:val="auto"/>
          <w:sz w:val="32"/>
          <w:szCs w:val="32"/>
          <w:highlight w:val="none"/>
        </w:rPr>
      </w:pPr>
    </w:p>
    <w:p>
      <w:pPr>
        <w:pStyle w:val="4"/>
        <w:spacing w:before="0" w:after="0" w:line="240" w:lineRule="auto"/>
        <w:ind w:firstLine="640" w:firstLineChars="200"/>
        <w:rPr>
          <w:rStyle w:val="26"/>
          <w:rFonts w:ascii="Times New Roman" w:hAnsi="Times New Roman" w:eastAsia="黑体" w:cs="Times New Roman"/>
          <w:b w:val="0"/>
          <w:bCs w:val="0"/>
        </w:rPr>
      </w:pPr>
      <w:bookmarkStart w:id="70" w:name="_Toc31483"/>
      <w:r>
        <w:rPr>
          <w:rStyle w:val="26"/>
          <w:rFonts w:ascii="Times New Roman" w:hAnsi="Times New Roman" w:eastAsia="黑体" w:cs="Times New Roman"/>
          <w:b w:val="0"/>
          <w:bCs w:val="0"/>
        </w:rPr>
        <w:t>八、政府性基金预算支出决算情况说明</w:t>
      </w:r>
      <w:bookmarkEnd w:id="64"/>
      <w:bookmarkEnd w:id="65"/>
      <w:bookmarkEnd w:id="70"/>
    </w:p>
    <w:p>
      <w:pPr>
        <w:pStyle w:val="4"/>
        <w:spacing w:before="0" w:after="0" w:line="240" w:lineRule="auto"/>
        <w:ind w:firstLine="640" w:firstLineChars="200"/>
        <w:rPr>
          <w:rFonts w:hint="eastAsia" w:ascii="仿宋_GB2312" w:eastAsia="仿宋_GB2312"/>
          <w:b w:val="0"/>
          <w:bCs w:val="0"/>
          <w:color w:val="auto"/>
          <w:sz w:val="32"/>
          <w:szCs w:val="32"/>
          <w:highlight w:val="none"/>
        </w:rPr>
      </w:pPr>
      <w:bookmarkStart w:id="71" w:name="_Toc28851"/>
      <w:bookmarkStart w:id="72" w:name="_Toc22000"/>
      <w:bookmarkStart w:id="73" w:name="_Toc9469"/>
      <w:bookmarkStart w:id="74" w:name="_Toc15377219"/>
      <w:bookmarkStart w:id="75" w:name="_Toc15396611"/>
      <w:r>
        <w:rPr>
          <w:rFonts w:hint="eastAsia" w:ascii="仿宋" w:hAnsi="仿宋" w:eastAsia="仿宋" w:cs="仿宋"/>
          <w:b w:val="0"/>
          <w:bCs w:val="0"/>
          <w:color w:val="auto"/>
          <w:sz w:val="32"/>
          <w:szCs w:val="32"/>
          <w:highlight w:val="none"/>
        </w:rPr>
        <w:t>20</w:t>
      </w:r>
      <w:r>
        <w:rPr>
          <w:rFonts w:hint="eastAsia" w:ascii="仿宋" w:hAnsi="仿宋" w:eastAsia="仿宋" w:cs="仿宋"/>
          <w:b w:val="0"/>
          <w:bCs w:val="0"/>
          <w:color w:val="auto"/>
          <w:sz w:val="32"/>
          <w:szCs w:val="32"/>
          <w:highlight w:val="none"/>
          <w:lang w:val="en-US" w:eastAsia="zh-CN"/>
        </w:rPr>
        <w:t>22</w:t>
      </w:r>
      <w:r>
        <w:rPr>
          <w:rFonts w:hint="eastAsia" w:ascii="仿宋" w:hAnsi="仿宋" w:eastAsia="仿宋" w:cs="仿宋"/>
          <w:b w:val="0"/>
          <w:bCs w:val="0"/>
          <w:color w:val="auto"/>
          <w:sz w:val="32"/>
          <w:szCs w:val="32"/>
          <w:highlight w:val="none"/>
        </w:rPr>
        <w:t>年政府性基金预算</w:t>
      </w:r>
      <w:r>
        <w:rPr>
          <w:rFonts w:hint="eastAsia" w:ascii="仿宋" w:hAnsi="仿宋" w:eastAsia="仿宋" w:cs="仿宋"/>
          <w:b w:val="0"/>
          <w:bCs w:val="0"/>
          <w:color w:val="auto"/>
          <w:sz w:val="32"/>
          <w:szCs w:val="32"/>
          <w:highlight w:val="none"/>
          <w:lang w:eastAsia="zh-CN"/>
        </w:rPr>
        <w:t>财政</w:t>
      </w:r>
      <w:r>
        <w:rPr>
          <w:rFonts w:hint="eastAsia" w:ascii="仿宋" w:hAnsi="仿宋" w:eastAsia="仿宋" w:cs="仿宋"/>
          <w:b w:val="0"/>
          <w:bCs w:val="0"/>
          <w:color w:val="auto"/>
          <w:sz w:val="32"/>
          <w:szCs w:val="32"/>
          <w:highlight w:val="none"/>
        </w:rPr>
        <w:t>拨款支出</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w:t>
      </w:r>
      <w:bookmarkEnd w:id="71"/>
      <w:bookmarkEnd w:id="72"/>
      <w:bookmarkEnd w:id="73"/>
    </w:p>
    <w:p>
      <w:pPr>
        <w:pStyle w:val="4"/>
        <w:spacing w:before="0" w:after="0" w:line="240" w:lineRule="auto"/>
        <w:ind w:firstLine="640" w:firstLineChars="200"/>
        <w:rPr>
          <w:rStyle w:val="26"/>
          <w:rFonts w:ascii="Times New Roman" w:hAnsi="Times New Roman" w:eastAsia="黑体" w:cs="Times New Roman"/>
          <w:b w:val="0"/>
          <w:bCs w:val="0"/>
        </w:rPr>
      </w:pPr>
      <w:bookmarkStart w:id="76" w:name="_Toc29217"/>
      <w:r>
        <w:rPr>
          <w:rStyle w:val="26"/>
          <w:rFonts w:ascii="Times New Roman" w:hAnsi="Times New Roman" w:eastAsia="黑体" w:cs="Times New Roman"/>
          <w:b w:val="0"/>
          <w:bCs w:val="0"/>
        </w:rPr>
        <w:t>九、国有资本经营预算支出决算情况说明</w:t>
      </w:r>
      <w:bookmarkEnd w:id="74"/>
      <w:bookmarkEnd w:id="75"/>
      <w:bookmarkEnd w:id="76"/>
    </w:p>
    <w:p>
      <w:pPr>
        <w:pStyle w:val="4"/>
        <w:spacing w:before="0" w:after="0" w:line="240" w:lineRule="auto"/>
        <w:ind w:firstLine="640" w:firstLineChars="200"/>
        <w:rPr>
          <w:rFonts w:hint="eastAsia" w:ascii="仿宋" w:hAnsi="仿宋" w:eastAsia="仿宋" w:cs="仿宋"/>
          <w:b w:val="0"/>
          <w:bCs w:val="0"/>
          <w:color w:val="auto"/>
          <w:sz w:val="32"/>
          <w:szCs w:val="32"/>
          <w:highlight w:val="none"/>
        </w:rPr>
      </w:pPr>
      <w:bookmarkStart w:id="77" w:name="_Toc6734"/>
      <w:bookmarkStart w:id="78" w:name="_Toc22631"/>
      <w:bookmarkStart w:id="79" w:name="_Toc32190"/>
      <w:bookmarkStart w:id="80" w:name="_Toc15377221"/>
      <w:bookmarkStart w:id="81" w:name="_Toc15396612"/>
      <w:r>
        <w:rPr>
          <w:rFonts w:hint="eastAsia" w:ascii="仿宋" w:hAnsi="仿宋" w:eastAsia="仿宋" w:cs="仿宋"/>
          <w:b w:val="0"/>
          <w:bCs w:val="0"/>
          <w:color w:val="auto"/>
          <w:sz w:val="32"/>
          <w:szCs w:val="32"/>
          <w:highlight w:val="none"/>
        </w:rPr>
        <w:t>20</w:t>
      </w:r>
      <w:r>
        <w:rPr>
          <w:rFonts w:hint="eastAsia" w:ascii="仿宋" w:hAnsi="仿宋" w:eastAsia="仿宋" w:cs="仿宋"/>
          <w:b w:val="0"/>
          <w:bCs w:val="0"/>
          <w:color w:val="auto"/>
          <w:sz w:val="32"/>
          <w:szCs w:val="32"/>
          <w:highlight w:val="none"/>
          <w:lang w:val="en-US" w:eastAsia="zh-CN"/>
        </w:rPr>
        <w:t>22</w:t>
      </w:r>
      <w:r>
        <w:rPr>
          <w:rFonts w:hint="eastAsia" w:ascii="仿宋" w:hAnsi="仿宋" w:eastAsia="仿宋" w:cs="仿宋"/>
          <w:b w:val="0"/>
          <w:bCs w:val="0"/>
          <w:color w:val="auto"/>
          <w:sz w:val="32"/>
          <w:szCs w:val="32"/>
          <w:highlight w:val="none"/>
        </w:rPr>
        <w:t>年国有资本经营预算</w:t>
      </w:r>
      <w:r>
        <w:rPr>
          <w:rFonts w:hint="eastAsia" w:ascii="仿宋" w:hAnsi="仿宋" w:eastAsia="仿宋" w:cs="仿宋"/>
          <w:b w:val="0"/>
          <w:bCs w:val="0"/>
          <w:color w:val="auto"/>
          <w:sz w:val="32"/>
          <w:szCs w:val="32"/>
          <w:highlight w:val="none"/>
          <w:lang w:eastAsia="zh-CN"/>
        </w:rPr>
        <w:t>财政</w:t>
      </w:r>
      <w:r>
        <w:rPr>
          <w:rFonts w:hint="eastAsia" w:ascii="仿宋" w:hAnsi="仿宋" w:eastAsia="仿宋" w:cs="仿宋"/>
          <w:b w:val="0"/>
          <w:bCs w:val="0"/>
          <w:color w:val="auto"/>
          <w:sz w:val="32"/>
          <w:szCs w:val="32"/>
          <w:highlight w:val="none"/>
        </w:rPr>
        <w:t>拨款支出</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万元。</w:t>
      </w:r>
      <w:bookmarkEnd w:id="77"/>
      <w:bookmarkEnd w:id="78"/>
      <w:bookmarkEnd w:id="79"/>
    </w:p>
    <w:p>
      <w:pPr>
        <w:pStyle w:val="4"/>
        <w:spacing w:before="0" w:after="0" w:line="240" w:lineRule="auto"/>
        <w:ind w:firstLine="640" w:firstLineChars="200"/>
        <w:rPr>
          <w:rStyle w:val="26"/>
          <w:rFonts w:ascii="Times New Roman" w:hAnsi="Times New Roman" w:eastAsia="黑体" w:cs="Times New Roman"/>
          <w:b w:val="0"/>
          <w:bCs w:val="0"/>
        </w:rPr>
      </w:pPr>
      <w:bookmarkStart w:id="82" w:name="_Toc24505"/>
      <w:r>
        <w:rPr>
          <w:rStyle w:val="26"/>
          <w:rFonts w:ascii="Times New Roman" w:hAnsi="Times New Roman" w:eastAsia="黑体" w:cs="Times New Roman"/>
          <w:b w:val="0"/>
          <w:bCs w:val="0"/>
        </w:rPr>
        <w:t>十、其他重要事项的情况说明</w:t>
      </w:r>
      <w:bookmarkEnd w:id="80"/>
      <w:bookmarkEnd w:id="81"/>
      <w:bookmarkEnd w:id="82"/>
    </w:p>
    <w:p>
      <w:pPr>
        <w:spacing w:line="600" w:lineRule="exact"/>
        <w:ind w:firstLine="640" w:firstLineChars="200"/>
        <w:rPr>
          <w:rFonts w:eastAsia="楷体_GB2312"/>
          <w:szCs w:val="32"/>
        </w:rPr>
      </w:pPr>
      <w:bookmarkStart w:id="83" w:name="_Toc15377222"/>
      <w:r>
        <w:rPr>
          <w:rFonts w:eastAsia="楷体_GB2312"/>
          <w:szCs w:val="32"/>
        </w:rPr>
        <w:t>（一）机关运行经费支出情况</w:t>
      </w:r>
      <w:bookmarkEnd w:id="83"/>
    </w:p>
    <w:p>
      <w:pPr>
        <w:spacing w:line="600" w:lineRule="exact"/>
        <w:ind w:firstLine="640" w:firstLineChars="200"/>
        <w:rPr>
          <w:rFonts w:hint="default" w:eastAsia="仿宋_GB2312"/>
          <w:szCs w:val="32"/>
          <w:lang w:val="en-US" w:eastAsia="zh-CN"/>
        </w:rPr>
      </w:pPr>
      <w:r>
        <w:rPr>
          <w:rFonts w:eastAsia="仿宋_GB2312"/>
          <w:szCs w:val="32"/>
        </w:rPr>
        <w:t>202</w:t>
      </w:r>
      <w:r>
        <w:rPr>
          <w:rFonts w:hint="eastAsia" w:eastAsia="仿宋_GB2312"/>
          <w:szCs w:val="32"/>
        </w:rPr>
        <w:t>2</w:t>
      </w:r>
      <w:r>
        <w:rPr>
          <w:rFonts w:eastAsia="仿宋_GB2312"/>
          <w:szCs w:val="32"/>
        </w:rPr>
        <w:t>年，机关运行经费支出</w:t>
      </w:r>
      <w:r>
        <w:rPr>
          <w:rFonts w:hint="eastAsia" w:eastAsia="仿宋_GB2312"/>
          <w:szCs w:val="32"/>
          <w:lang w:val="en-US" w:eastAsia="zh-CN"/>
        </w:rPr>
        <w:t>17.8</w:t>
      </w:r>
      <w:r>
        <w:rPr>
          <w:rFonts w:eastAsia="仿宋_GB2312"/>
          <w:szCs w:val="32"/>
        </w:rPr>
        <w:t>万元，比202</w:t>
      </w:r>
      <w:r>
        <w:rPr>
          <w:rFonts w:hint="eastAsia" w:eastAsia="仿宋_GB2312"/>
          <w:szCs w:val="32"/>
        </w:rPr>
        <w:t>1</w:t>
      </w:r>
      <w:r>
        <w:rPr>
          <w:rFonts w:eastAsia="仿宋_GB2312"/>
          <w:szCs w:val="32"/>
        </w:rPr>
        <w:t>年</w:t>
      </w:r>
      <w:r>
        <w:rPr>
          <w:rFonts w:hint="eastAsia" w:eastAsia="仿宋_GB2312"/>
          <w:szCs w:val="32"/>
        </w:rPr>
        <w:t>减少</w:t>
      </w:r>
      <w:r>
        <w:rPr>
          <w:rFonts w:hint="eastAsia" w:eastAsia="仿宋_GB2312"/>
          <w:szCs w:val="32"/>
          <w:lang w:val="en-US" w:eastAsia="zh-CN"/>
        </w:rPr>
        <w:t>4.81</w:t>
      </w:r>
      <w:r>
        <w:rPr>
          <w:rFonts w:eastAsia="仿宋_GB2312"/>
          <w:szCs w:val="32"/>
        </w:rPr>
        <w:t>万元，</w:t>
      </w:r>
      <w:r>
        <w:rPr>
          <w:rFonts w:hint="eastAsia" w:eastAsia="仿宋_GB2312"/>
          <w:szCs w:val="32"/>
        </w:rPr>
        <w:t>减少</w:t>
      </w:r>
      <w:r>
        <w:rPr>
          <w:rFonts w:hint="eastAsia" w:eastAsia="仿宋_GB2312"/>
          <w:szCs w:val="32"/>
          <w:lang w:val="en-US" w:eastAsia="zh-CN"/>
        </w:rPr>
        <w:t>21.27</w:t>
      </w:r>
      <w:r>
        <w:rPr>
          <w:rFonts w:eastAsia="仿宋_GB2312"/>
          <w:szCs w:val="32"/>
        </w:rPr>
        <w:t>%。主要原因是</w:t>
      </w:r>
      <w:bookmarkStart w:id="84" w:name="_Toc15377223"/>
      <w:r>
        <w:rPr>
          <w:rFonts w:hint="eastAsia" w:eastAsia="仿宋_GB2312"/>
          <w:szCs w:val="32"/>
          <w:lang w:val="en-US" w:eastAsia="zh-CN"/>
        </w:rPr>
        <w:t>差旅费减少。</w:t>
      </w:r>
    </w:p>
    <w:p>
      <w:pPr>
        <w:spacing w:line="600" w:lineRule="exact"/>
        <w:ind w:firstLine="640" w:firstLineChars="200"/>
        <w:rPr>
          <w:rFonts w:eastAsia="楷体_GB2312"/>
          <w:szCs w:val="32"/>
        </w:rPr>
      </w:pPr>
      <w:r>
        <w:rPr>
          <w:rFonts w:eastAsia="楷体_GB2312"/>
          <w:szCs w:val="32"/>
        </w:rPr>
        <w:t>（二）政府采购支出情况</w:t>
      </w:r>
      <w:bookmarkEnd w:id="84"/>
    </w:p>
    <w:p>
      <w:pPr>
        <w:spacing w:line="600" w:lineRule="exact"/>
        <w:ind w:firstLine="640" w:firstLineChars="200"/>
        <w:rPr>
          <w:rFonts w:hint="eastAsia" w:ascii="仿宋_GB2312" w:eastAsia="仿宋_GB2312"/>
          <w:color w:val="auto"/>
          <w:sz w:val="32"/>
          <w:szCs w:val="32"/>
          <w:highlight w:val="none"/>
        </w:rPr>
      </w:pPr>
      <w:bookmarkStart w:id="85"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票管中心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eastAsia="楷体_GB2312"/>
          <w:szCs w:val="32"/>
        </w:rPr>
      </w:pPr>
      <w:r>
        <w:rPr>
          <w:rFonts w:eastAsia="楷体_GB2312"/>
          <w:szCs w:val="32"/>
        </w:rPr>
        <w:t>（三）国有资产占有使用情况</w:t>
      </w:r>
      <w:bookmarkEnd w:id="85"/>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ascii="Times New Roman"/>
        </w:rPr>
        <w:t xml:space="preserve">    </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票管中心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bookmarkStart w:id="123" w:name="_GoBack"/>
      <w:bookmarkEnd w:id="123"/>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600" w:lineRule="exact"/>
        <w:ind w:firstLine="640" w:firstLineChars="200"/>
        <w:rPr>
          <w:rFonts w:eastAsia="楷体_GB2312"/>
          <w:szCs w:val="32"/>
        </w:rPr>
      </w:pPr>
      <w:r>
        <w:rPr>
          <w:rFonts w:eastAsia="楷体_GB2312"/>
          <w:szCs w:val="32"/>
        </w:rPr>
        <w:t>（四）预算绩效管理情况</w:t>
      </w:r>
    </w:p>
    <w:p>
      <w:pPr>
        <w:spacing w:line="600" w:lineRule="exact"/>
        <w:ind w:firstLine="640" w:firstLineChars="200"/>
        <w:rPr>
          <w:rFonts w:eastAsia="仿宋_GB2312"/>
          <w:b/>
          <w:szCs w:val="32"/>
        </w:rPr>
      </w:pPr>
      <w:r>
        <w:rPr>
          <w:rFonts w:eastAsia="仿宋_GB2312"/>
          <w:szCs w:val="32"/>
        </w:rPr>
        <w:t>根据预算绩效管理要求，本单位在202</w:t>
      </w:r>
      <w:r>
        <w:rPr>
          <w:rFonts w:hint="eastAsia" w:eastAsia="仿宋_GB2312"/>
          <w:szCs w:val="32"/>
        </w:rPr>
        <w:t>2</w:t>
      </w:r>
      <w:r>
        <w:rPr>
          <w:rFonts w:eastAsia="仿宋_GB2312"/>
          <w:szCs w:val="32"/>
        </w:rPr>
        <w:t>年度预算编制阶段，没有符合开展事前绩效评估的项目，故没有开展预算事前绩效评估，对“票据工本费”</w:t>
      </w:r>
      <w:r>
        <w:rPr>
          <w:rFonts w:hint="eastAsia" w:eastAsia="仿宋_GB2312"/>
          <w:szCs w:val="32"/>
        </w:rPr>
        <w:t>2</w:t>
      </w:r>
      <w:r>
        <w:rPr>
          <w:rFonts w:eastAsia="仿宋_GB2312"/>
          <w:szCs w:val="32"/>
        </w:rPr>
        <w:t>个项目编制了绩效目标，预算执行过程中，选取</w:t>
      </w:r>
      <w:r>
        <w:rPr>
          <w:rFonts w:hint="eastAsia" w:eastAsia="仿宋_GB2312"/>
          <w:szCs w:val="32"/>
        </w:rPr>
        <w:t>2</w:t>
      </w:r>
      <w:r>
        <w:rPr>
          <w:rFonts w:eastAsia="仿宋_GB2312"/>
          <w:szCs w:val="32"/>
        </w:rPr>
        <w:t>个项目开展绩效监控，年终执行完毕后，对</w:t>
      </w:r>
      <w:r>
        <w:rPr>
          <w:rFonts w:hint="eastAsia" w:eastAsia="仿宋_GB2312"/>
          <w:szCs w:val="32"/>
        </w:rPr>
        <w:t>2</w:t>
      </w:r>
      <w:r>
        <w:rPr>
          <w:rFonts w:eastAsia="仿宋_GB2312"/>
          <w:szCs w:val="32"/>
        </w:rPr>
        <w:t>个项目开展了绩效自评。同时，本单位对202</w:t>
      </w:r>
      <w:r>
        <w:rPr>
          <w:rFonts w:hint="eastAsia" w:eastAsia="仿宋_GB2312"/>
          <w:szCs w:val="32"/>
        </w:rPr>
        <w:t>2</w:t>
      </w:r>
      <w:r>
        <w:rPr>
          <w:rFonts w:eastAsia="仿宋_GB2312"/>
          <w:szCs w:val="32"/>
        </w:rPr>
        <w:t>年整体支出开展了绩效自评，本单位本年度无100万元以上（含）特定目标类部门预算项目，遂宁市票据监管中心202</w:t>
      </w:r>
      <w:r>
        <w:rPr>
          <w:rFonts w:hint="eastAsia" w:eastAsia="仿宋_GB2312"/>
          <w:szCs w:val="32"/>
        </w:rPr>
        <w:t>2</w:t>
      </w:r>
      <w:r>
        <w:rPr>
          <w:rFonts w:eastAsia="仿宋_GB2312"/>
          <w:szCs w:val="32"/>
        </w:rPr>
        <w:t>年整体支出、项目支出绩效报告见附件（第四部分）。</w:t>
      </w:r>
      <w:r>
        <w:rPr>
          <w:rFonts w:eastAsia="仿宋_GB2312"/>
          <w:b/>
          <w:szCs w:val="32"/>
        </w:rPr>
        <w:br w:type="page"/>
      </w:r>
    </w:p>
    <w:p>
      <w:pPr>
        <w:pStyle w:val="3"/>
        <w:spacing w:before="0" w:after="0" w:line="700" w:lineRule="exact"/>
        <w:jc w:val="center"/>
        <w:rPr>
          <w:rFonts w:eastAsia="方正小标宋_GBK"/>
          <w:bCs w:val="0"/>
        </w:rPr>
      </w:pPr>
      <w:bookmarkStart w:id="86" w:name="_Toc15377225"/>
      <w:bookmarkStart w:id="87" w:name="_Toc30995"/>
      <w:bookmarkStart w:id="88" w:name="_Toc15396613"/>
      <w:r>
        <w:rPr>
          <w:rFonts w:eastAsia="方正小标宋_GBK"/>
          <w:b w:val="0"/>
        </w:rPr>
        <w:t>第三部分 名词解释</w:t>
      </w:r>
      <w:bookmarkEnd w:id="86"/>
      <w:bookmarkEnd w:id="87"/>
      <w:bookmarkEnd w:id="88"/>
    </w:p>
    <w:p>
      <w:pPr>
        <w:spacing w:line="600" w:lineRule="exact"/>
        <w:jc w:val="left"/>
        <w:rPr>
          <w:b/>
          <w:sz w:val="28"/>
          <w:szCs w:val="28"/>
        </w:rPr>
      </w:pPr>
    </w:p>
    <w:p>
      <w:pPr>
        <w:spacing w:line="600" w:lineRule="exact"/>
        <w:ind w:firstLine="640" w:firstLineChars="200"/>
        <w:rPr>
          <w:rFonts w:eastAsia="仿宋_GB2312"/>
          <w:spacing w:val="-6"/>
          <w:szCs w:val="32"/>
        </w:rPr>
      </w:pPr>
      <w:bookmarkStart w:id="89" w:name="_Toc15396614"/>
      <w:bookmarkStart w:id="90" w:name="_Toc15377226"/>
      <w:r>
        <w:rPr>
          <w:rFonts w:eastAsia="仿宋_GB2312"/>
          <w:szCs w:val="32"/>
        </w:rPr>
        <w:t xml:space="preserve">1. </w:t>
      </w:r>
      <w:r>
        <w:rPr>
          <w:rFonts w:eastAsia="仿宋_GB2312"/>
          <w:spacing w:val="-6"/>
          <w:szCs w:val="32"/>
        </w:rPr>
        <w:t>财政拨款收入：指单位从同级财政部门取得的财政预算资金。</w:t>
      </w:r>
    </w:p>
    <w:p>
      <w:pPr>
        <w:spacing w:line="600" w:lineRule="exact"/>
        <w:ind w:firstLine="640" w:firstLineChars="200"/>
        <w:rPr>
          <w:rFonts w:eastAsia="仿宋_GB2312"/>
          <w:szCs w:val="32"/>
        </w:rPr>
      </w:pPr>
      <w:r>
        <w:rPr>
          <w:rFonts w:eastAsia="仿宋_GB2312"/>
          <w:szCs w:val="32"/>
        </w:rPr>
        <w:t xml:space="preserve">2. 年初结转和结余：指以前年度尚未完成、结转到本年按有关规定继续使用的资金。 </w:t>
      </w:r>
    </w:p>
    <w:p>
      <w:pPr>
        <w:spacing w:line="600" w:lineRule="exact"/>
        <w:ind w:firstLine="640" w:firstLineChars="200"/>
        <w:rPr>
          <w:rFonts w:eastAsia="仿宋_GB2312"/>
          <w:szCs w:val="32"/>
        </w:rPr>
      </w:pPr>
      <w:r>
        <w:rPr>
          <w:rFonts w:eastAsia="仿宋_GB2312"/>
          <w:szCs w:val="32"/>
        </w:rPr>
        <w:t>3. 结余分配：指事业单位按照会计制度规定缴纳的所得税、提取的专用结余以及转入非财政拨款结余的金额等。</w:t>
      </w:r>
    </w:p>
    <w:p>
      <w:pPr>
        <w:spacing w:line="600" w:lineRule="exact"/>
        <w:ind w:firstLine="640" w:firstLineChars="200"/>
        <w:rPr>
          <w:rFonts w:eastAsia="仿宋_GB2312"/>
          <w:szCs w:val="32"/>
        </w:rPr>
      </w:pPr>
      <w:r>
        <w:rPr>
          <w:rFonts w:eastAsia="仿宋_GB2312"/>
          <w:szCs w:val="32"/>
        </w:rPr>
        <w:t>4. 年末结转和结余：指单位按有关规定结转到下年或以后年度继续使用的资金。</w:t>
      </w:r>
    </w:p>
    <w:p>
      <w:pPr>
        <w:spacing w:line="600" w:lineRule="exact"/>
        <w:ind w:firstLine="640" w:firstLineChars="200"/>
        <w:rPr>
          <w:rFonts w:eastAsia="仿宋_GB2312"/>
          <w:szCs w:val="32"/>
        </w:rPr>
      </w:pPr>
      <w:r>
        <w:rPr>
          <w:rFonts w:eastAsia="仿宋_GB2312"/>
          <w:szCs w:val="32"/>
        </w:rPr>
        <w:t>5. 一般公共服务（类）财政事务（款）行政运行（项）:指行政单位（包括实行公务员管理的事业单位）的基本支出。</w:t>
      </w:r>
    </w:p>
    <w:p>
      <w:pPr>
        <w:spacing w:line="600" w:lineRule="exact"/>
        <w:ind w:firstLine="640" w:firstLineChars="200"/>
        <w:rPr>
          <w:rFonts w:eastAsia="仿宋_GB2312"/>
          <w:szCs w:val="32"/>
        </w:rPr>
      </w:pPr>
      <w:r>
        <w:rPr>
          <w:rFonts w:eastAsia="仿宋_GB2312"/>
          <w:szCs w:val="32"/>
        </w:rPr>
        <w:t>6. 一般公共服务（类）财政事务（款）一般行政管理事务（项）: 指行政单位（包括实行公务员管理的事业单位）未单独设置项级科目的其他项目支出。</w:t>
      </w:r>
    </w:p>
    <w:p>
      <w:pPr>
        <w:spacing w:line="600" w:lineRule="exact"/>
        <w:ind w:firstLine="640" w:firstLineChars="200"/>
        <w:rPr>
          <w:rFonts w:eastAsia="仿宋_GB2312"/>
          <w:szCs w:val="32"/>
        </w:rPr>
      </w:pPr>
      <w:r>
        <w:rPr>
          <w:rFonts w:eastAsia="仿宋_GB2312"/>
          <w:szCs w:val="32"/>
        </w:rPr>
        <w:t>7. 社会保障和就业支出（类）行政事业单位离退休（款）未归口管理的行政单位离退休（项）: 指实行未归口管理的行政单位开支的离退休支出。</w:t>
      </w:r>
    </w:p>
    <w:p>
      <w:pPr>
        <w:spacing w:line="600" w:lineRule="exact"/>
        <w:ind w:firstLine="640" w:firstLineChars="200"/>
        <w:rPr>
          <w:rFonts w:eastAsia="仿宋_GB2312"/>
          <w:szCs w:val="32"/>
        </w:rPr>
      </w:pPr>
      <w:r>
        <w:rPr>
          <w:rFonts w:eastAsia="仿宋_GB2312"/>
          <w:szCs w:val="32"/>
        </w:rPr>
        <w:t>8. 社会保障和就业支出（类）行政事业单位离退休（款）机关事业单位基本养老保险缴费支出（项）: 指机关事业单位实施养老保险制度由单位缴纳的基本养老保险费支出。</w:t>
      </w:r>
    </w:p>
    <w:p>
      <w:pPr>
        <w:spacing w:line="600" w:lineRule="exact"/>
        <w:ind w:firstLine="640" w:firstLineChars="200"/>
        <w:rPr>
          <w:rFonts w:eastAsia="仿宋_GB2312"/>
          <w:szCs w:val="32"/>
        </w:rPr>
      </w:pPr>
      <w:r>
        <w:rPr>
          <w:rFonts w:eastAsia="仿宋_GB2312"/>
          <w:szCs w:val="32"/>
        </w:rPr>
        <w:t>9. 社会保障和就业支出（类）行政事业单位离退休（款）其他行政事业单位离退休支出（项）: 指其他用于行政事业单位离退休方面的支出。</w:t>
      </w:r>
    </w:p>
    <w:p>
      <w:pPr>
        <w:spacing w:line="600" w:lineRule="exact"/>
        <w:ind w:firstLine="640" w:firstLineChars="200"/>
        <w:rPr>
          <w:rFonts w:eastAsia="仿宋_GB2312"/>
          <w:szCs w:val="32"/>
        </w:rPr>
      </w:pPr>
      <w:r>
        <w:rPr>
          <w:rFonts w:eastAsia="仿宋_GB2312"/>
          <w:szCs w:val="32"/>
        </w:rPr>
        <w:t>10. 医疗卫生与计划生育支出（类）行政事业单位医疗（款）行政单位医疗（项）:指行政单位基本医疗保险缴费支出。</w:t>
      </w:r>
    </w:p>
    <w:p>
      <w:pPr>
        <w:spacing w:line="600" w:lineRule="exact"/>
        <w:ind w:firstLine="640" w:firstLineChars="200"/>
        <w:rPr>
          <w:rFonts w:eastAsia="仿宋_GB2312"/>
          <w:szCs w:val="32"/>
        </w:rPr>
      </w:pPr>
      <w:r>
        <w:rPr>
          <w:rFonts w:eastAsia="仿宋_GB2312"/>
          <w:szCs w:val="32"/>
        </w:rPr>
        <w:t>11. 住房保障支出（类）住房改革支出（款）住房公积金（项）:指单位按人力资源和社会保障部、财政部规定比例为职工缴纳的住房公积金。</w:t>
      </w:r>
    </w:p>
    <w:p>
      <w:pPr>
        <w:spacing w:line="600" w:lineRule="exact"/>
        <w:ind w:firstLine="640" w:firstLineChars="200"/>
        <w:rPr>
          <w:rFonts w:eastAsia="仿宋_GB2312"/>
          <w:szCs w:val="32"/>
        </w:rPr>
      </w:pPr>
      <w:r>
        <w:rPr>
          <w:rFonts w:eastAsia="仿宋_GB2312"/>
          <w:szCs w:val="32"/>
        </w:rPr>
        <w:t>12. 基本支出：指为保障机构正常运转、完成日常工作任务而发生的人员支出和公用支出。</w:t>
      </w:r>
    </w:p>
    <w:p>
      <w:pPr>
        <w:spacing w:line="600" w:lineRule="exact"/>
        <w:ind w:firstLine="640" w:firstLineChars="200"/>
        <w:rPr>
          <w:rFonts w:eastAsia="仿宋_GB2312"/>
          <w:szCs w:val="32"/>
        </w:rPr>
      </w:pPr>
      <w:r>
        <w:rPr>
          <w:rFonts w:eastAsia="仿宋_GB2312"/>
          <w:szCs w:val="32"/>
        </w:rPr>
        <w:t xml:space="preserve">13. 项目支出：指在基本支出之外为完成特定行政任务和事业发展目标所发生的支出。 </w:t>
      </w:r>
    </w:p>
    <w:p>
      <w:pPr>
        <w:spacing w:line="600" w:lineRule="exact"/>
        <w:ind w:firstLine="640" w:firstLineChars="200"/>
        <w:rPr>
          <w:rFonts w:eastAsia="仿宋_GB2312"/>
          <w:szCs w:val="32"/>
        </w:rPr>
      </w:pPr>
      <w:r>
        <w:rPr>
          <w:rFonts w:eastAsia="仿宋_GB2312"/>
          <w:szCs w:val="32"/>
        </w:rPr>
        <w:t>14. “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eastAsia="仿宋_GB2312"/>
          <w:szCs w:val="32"/>
        </w:rPr>
      </w:pPr>
      <w:r>
        <w:rPr>
          <w:rFonts w:eastAsia="仿宋_GB2312"/>
          <w:szCs w:val="32"/>
        </w:rPr>
        <w:t>15.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topLinePunct/>
        <w:spacing w:line="620" w:lineRule="exact"/>
        <w:ind w:firstLine="640" w:firstLineChars="200"/>
      </w:pPr>
    </w:p>
    <w:p>
      <w:pPr>
        <w:pStyle w:val="3"/>
        <w:numPr>
          <w:ilvl w:val="0"/>
          <w:numId w:val="1"/>
        </w:numPr>
        <w:spacing w:before="0" w:after="0" w:line="700" w:lineRule="exact"/>
        <w:jc w:val="center"/>
        <w:rPr>
          <w:rFonts w:eastAsia="方正小标宋_GBK"/>
          <w:b w:val="0"/>
          <w:bCs w:val="0"/>
        </w:rPr>
      </w:pPr>
      <w:bookmarkStart w:id="91" w:name="_Toc17895"/>
      <w:r>
        <w:rPr>
          <w:rFonts w:eastAsia="方正小标宋_GBK"/>
          <w:b w:val="0"/>
          <w:bCs w:val="0"/>
        </w:rPr>
        <w:t>附件</w:t>
      </w:r>
      <w:bookmarkEnd w:id="89"/>
      <w:bookmarkEnd w:id="91"/>
    </w:p>
    <w:p>
      <w:pPr>
        <w:jc w:val="center"/>
        <w:rPr>
          <w:sz w:val="44"/>
          <w:szCs w:val="44"/>
        </w:rPr>
      </w:pPr>
      <w:r>
        <w:rPr>
          <w:rFonts w:hint="eastAsia"/>
          <w:sz w:val="44"/>
          <w:szCs w:val="44"/>
        </w:rPr>
        <w:t>整体支出绩效</w:t>
      </w:r>
      <w:r>
        <w:rPr>
          <w:rFonts w:hint="eastAsia"/>
          <w:sz w:val="44"/>
          <w:szCs w:val="44"/>
          <w:lang w:val="en-US" w:eastAsia="zh-CN"/>
        </w:rPr>
        <w:t>评分</w:t>
      </w:r>
      <w:r>
        <w:rPr>
          <w:rFonts w:hint="eastAsia"/>
          <w:sz w:val="44"/>
          <w:szCs w:val="44"/>
        </w:rPr>
        <w:t>表</w:t>
      </w:r>
    </w:p>
    <w:tbl>
      <w:tblPr>
        <w:tblStyle w:val="13"/>
        <w:tblW w:w="9202" w:type="dxa"/>
        <w:tblInd w:w="93" w:type="dxa"/>
        <w:tblLayout w:type="autofit"/>
        <w:tblCellMar>
          <w:top w:w="0" w:type="dxa"/>
          <w:left w:w="108" w:type="dxa"/>
          <w:bottom w:w="0" w:type="dxa"/>
          <w:right w:w="108" w:type="dxa"/>
        </w:tblCellMar>
      </w:tblPr>
      <w:tblGrid>
        <w:gridCol w:w="1596"/>
        <w:gridCol w:w="1396"/>
        <w:gridCol w:w="2366"/>
        <w:gridCol w:w="1037"/>
        <w:gridCol w:w="2807"/>
      </w:tblGrid>
      <w:tr>
        <w:tblPrEx>
          <w:tblCellMar>
            <w:top w:w="0" w:type="dxa"/>
            <w:left w:w="108" w:type="dxa"/>
            <w:bottom w:w="0" w:type="dxa"/>
            <w:right w:w="108" w:type="dxa"/>
          </w:tblCellMar>
        </w:tblPrEx>
        <w:trPr>
          <w:trHeight w:val="567" w:hRule="atLeast"/>
        </w:trPr>
        <w:tc>
          <w:tcPr>
            <w:tcW w:w="5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sz w:val="22"/>
                <w:szCs w:val="22"/>
              </w:rPr>
            </w:pPr>
            <w:bookmarkStart w:id="92" w:name="_Toc15396618"/>
            <w:r>
              <w:rPr>
                <w:rFonts w:hint="eastAsia" w:ascii="宋体" w:hAnsi="宋体" w:cs="宋体"/>
                <w:b/>
                <w:bCs/>
                <w:color w:val="000000"/>
                <w:kern w:val="0"/>
                <w:sz w:val="22"/>
                <w:szCs w:val="22"/>
                <w:lang w:bidi="ar"/>
              </w:rPr>
              <w:t>绩效指标</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指标</w:t>
            </w:r>
          </w:p>
          <w:p>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分值</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自评</w:t>
            </w:r>
          </w:p>
          <w:p>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得分</w:t>
            </w:r>
          </w:p>
        </w:tc>
      </w:tr>
      <w:tr>
        <w:tblPrEx>
          <w:tblCellMar>
            <w:top w:w="0" w:type="dxa"/>
            <w:left w:w="108" w:type="dxa"/>
            <w:bottom w:w="0" w:type="dxa"/>
            <w:right w:w="108" w:type="dxa"/>
          </w:tblCellMar>
        </w:tblPrEx>
        <w:trPr>
          <w:trHeight w:val="56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一级</w:t>
            </w:r>
          </w:p>
          <w:p>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二级指标</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三级</w:t>
            </w:r>
          </w:p>
          <w:p>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指标</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宋体" w:hAnsi="宋体" w:cs="宋体"/>
                <w:b/>
                <w:bCs/>
                <w:color w:val="000000"/>
                <w:sz w:val="22"/>
                <w:szCs w:val="22"/>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567" w:hRule="atLeast"/>
        </w:trPr>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部门预算管理（70分）</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预算编制（25分）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目标制定</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目标完成</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预算执行（25分）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支出控制</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及时处置</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执行进度</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9.54</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完成结果（20分）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预算完成</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4.57</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资金结余率</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违规记录</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r>
      <w:tr>
        <w:tblPrEx>
          <w:tblCellMar>
            <w:top w:w="0" w:type="dxa"/>
            <w:left w:w="108" w:type="dxa"/>
            <w:bottom w:w="0" w:type="dxa"/>
            <w:right w:w="108" w:type="dxa"/>
          </w:tblCellMar>
        </w:tblPrEx>
        <w:trPr>
          <w:trHeight w:val="567" w:hRule="atLeast"/>
        </w:trPr>
        <w:tc>
          <w:tcPr>
            <w:tcW w:w="15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绩效结果应用（20分）</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内部应用</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预算挂钩</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tcBorders>
              <w:top w:val="nil"/>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信息公开</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自评公开</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整改反馈</w:t>
            </w:r>
          </w:p>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结果整改</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r>
      <w:tr>
        <w:tblPrEx>
          <w:tblCellMar>
            <w:top w:w="0" w:type="dxa"/>
            <w:left w:w="108" w:type="dxa"/>
            <w:bottom w:w="0" w:type="dxa"/>
            <w:right w:w="108" w:type="dxa"/>
          </w:tblCellMar>
        </w:tblPrEx>
        <w:trPr>
          <w:trHeight w:val="567" w:hRule="atLeast"/>
        </w:trPr>
        <w:tc>
          <w:tcPr>
            <w:tcW w:w="15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2"/>
                <w:szCs w:val="22"/>
              </w:rPr>
            </w:pP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应用反馈</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r>
      <w:tr>
        <w:tblPrEx>
          <w:tblCellMar>
            <w:top w:w="0" w:type="dxa"/>
            <w:left w:w="108" w:type="dxa"/>
            <w:bottom w:w="0" w:type="dxa"/>
            <w:right w:w="108" w:type="dxa"/>
          </w:tblCellMar>
        </w:tblPrEx>
        <w:trPr>
          <w:trHeight w:val="567" w:hRule="atLeast"/>
        </w:trPr>
        <w:tc>
          <w:tcPr>
            <w:tcW w:w="1596" w:type="dxa"/>
            <w:tcBorders>
              <w:top w:val="single" w:color="000000" w:sz="4" w:space="0"/>
              <w:left w:val="single" w:color="000000" w:sz="4" w:space="0"/>
              <w:bottom w:val="single" w:color="000000" w:sz="4" w:space="0"/>
              <w:right w:val="nil"/>
            </w:tcBorders>
            <w:vAlign w:val="center"/>
          </w:tcPr>
          <w:p>
            <w:pPr>
              <w:widowControl/>
              <w:spacing w:line="320" w:lineRule="exact"/>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自评质量（10分）</w:t>
            </w:r>
          </w:p>
        </w:tc>
        <w:tc>
          <w:tcPr>
            <w:tcW w:w="139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自评质量（10分）</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自评准确</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r>
      <w:tr>
        <w:tblPrEx>
          <w:tblCellMar>
            <w:top w:w="0" w:type="dxa"/>
            <w:left w:w="108" w:type="dxa"/>
            <w:bottom w:w="0" w:type="dxa"/>
            <w:right w:w="108" w:type="dxa"/>
          </w:tblCellMar>
        </w:tblPrEx>
        <w:trPr>
          <w:trHeight w:val="567" w:hRule="atLeast"/>
        </w:trPr>
        <w:tc>
          <w:tcPr>
            <w:tcW w:w="535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自评总分</w:t>
            </w:r>
          </w:p>
        </w:tc>
        <w:tc>
          <w:tcPr>
            <w:tcW w:w="1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90</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color w:val="000000"/>
                <w:sz w:val="22"/>
                <w:szCs w:val="22"/>
              </w:rPr>
            </w:pPr>
            <w:r>
              <w:rPr>
                <w:rFonts w:hint="eastAsia" w:ascii="宋体" w:hAnsi="宋体" w:cs="宋体"/>
                <w:color w:val="000000"/>
                <w:sz w:val="22"/>
                <w:szCs w:val="22"/>
              </w:rPr>
              <w:t>82.11</w:t>
            </w:r>
          </w:p>
        </w:tc>
      </w:tr>
    </w:tbl>
    <w:p>
      <w:pPr>
        <w:widowControl/>
        <w:adjustRightInd w:val="0"/>
        <w:snapToGrid w:val="0"/>
        <w:spacing w:line="580" w:lineRule="exact"/>
        <w:ind w:firstLine="640" w:firstLineChars="200"/>
        <w:contextualSpacing/>
        <w:jc w:val="left"/>
        <w:rPr>
          <w:rFonts w:hint="eastAsia"/>
          <w:color w:val="000000"/>
          <w:kern w:val="0"/>
          <w:szCs w:val="32"/>
          <w:shd w:val="clear" w:color="auto" w:fill="FFFFFF"/>
          <w:lang w:val="zh-CN"/>
        </w:rPr>
      </w:pPr>
    </w:p>
    <w:p>
      <w:pPr>
        <w:pStyle w:val="2"/>
        <w:spacing w:before="187"/>
        <w:rPr>
          <w:lang w:val="zh-CN"/>
        </w:rPr>
      </w:pPr>
    </w:p>
    <w:p>
      <w:pPr>
        <w:pStyle w:val="2"/>
        <w:spacing w:before="187"/>
        <w:rPr>
          <w:szCs w:val="32"/>
        </w:rPr>
      </w:pPr>
    </w:p>
    <w:tbl>
      <w:tblPr>
        <w:tblStyle w:val="13"/>
        <w:tblpPr w:leftFromText="180" w:rightFromText="180" w:vertAnchor="text" w:horzAnchor="page" w:tblpX="1256" w:tblpY="221"/>
        <w:tblOverlap w:val="never"/>
        <w:tblW w:w="9681" w:type="dxa"/>
        <w:tblInd w:w="0" w:type="dxa"/>
        <w:tblLayout w:type="fixed"/>
        <w:tblCellMar>
          <w:top w:w="0" w:type="dxa"/>
          <w:left w:w="108" w:type="dxa"/>
          <w:bottom w:w="0" w:type="dxa"/>
          <w:right w:w="108" w:type="dxa"/>
        </w:tblCellMar>
      </w:tblPr>
      <w:tblGrid>
        <w:gridCol w:w="1974"/>
        <w:gridCol w:w="1201"/>
        <w:gridCol w:w="1483"/>
        <w:gridCol w:w="389"/>
        <w:gridCol w:w="1356"/>
        <w:gridCol w:w="1637"/>
        <w:gridCol w:w="1641"/>
      </w:tblGrid>
      <w:tr>
        <w:tblPrEx>
          <w:tblCellMar>
            <w:top w:w="0" w:type="dxa"/>
            <w:left w:w="108" w:type="dxa"/>
            <w:bottom w:w="0" w:type="dxa"/>
            <w:right w:w="108" w:type="dxa"/>
          </w:tblCellMar>
        </w:tblPrEx>
        <w:trPr>
          <w:trHeight w:val="1024" w:hRule="atLeast"/>
        </w:trPr>
        <w:tc>
          <w:tcPr>
            <w:tcW w:w="9680" w:type="dxa"/>
            <w:gridSpan w:val="7"/>
            <w:tcBorders>
              <w:top w:val="nil"/>
              <w:left w:val="nil"/>
              <w:bottom w:val="nil"/>
              <w:right w:val="nil"/>
            </w:tcBorders>
            <w:vAlign w:val="center"/>
          </w:tcPr>
          <w:p>
            <w:pPr>
              <w:pStyle w:val="3"/>
              <w:spacing w:before="0" w:after="0" w:line="700" w:lineRule="exact"/>
              <w:jc w:val="center"/>
              <w:rPr>
                <w:rFonts w:ascii="宋体" w:hAnsi="宋体" w:cs="宋体"/>
                <w:b w:val="0"/>
                <w:szCs w:val="32"/>
              </w:rPr>
            </w:pPr>
            <w:bookmarkStart w:id="93" w:name="_Toc21427"/>
            <w:r>
              <w:rPr>
                <w:rFonts w:hint="eastAsia" w:eastAsia="方正小标宋_GBK"/>
                <w:b w:val="0"/>
                <w:bCs w:val="0"/>
              </w:rPr>
              <w:t>工本费绩效目标自评表</w:t>
            </w:r>
            <w:bookmarkEnd w:id="93"/>
          </w:p>
        </w:tc>
      </w:tr>
      <w:tr>
        <w:tblPrEx>
          <w:tblCellMar>
            <w:top w:w="0" w:type="dxa"/>
            <w:left w:w="108" w:type="dxa"/>
            <w:bottom w:w="0" w:type="dxa"/>
            <w:right w:w="108" w:type="dxa"/>
          </w:tblCellMar>
        </w:tblPrEx>
        <w:trPr>
          <w:trHeight w:val="867" w:hRule="atLeast"/>
        </w:trPr>
        <w:tc>
          <w:tcPr>
            <w:tcW w:w="31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主管部门及代码</w:t>
            </w:r>
          </w:p>
        </w:tc>
        <w:tc>
          <w:tcPr>
            <w:tcW w:w="322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宋体" w:hAnsi="宋体" w:cs="宋体"/>
                <w:color w:val="000000"/>
                <w:sz w:val="21"/>
                <w:szCs w:val="21"/>
              </w:rPr>
            </w:pPr>
            <w:r>
              <w:rPr>
                <w:rFonts w:hint="eastAsia" w:ascii="宋体" w:hAnsi="宋体" w:cs="宋体"/>
                <w:color w:val="000000"/>
                <w:sz w:val="21"/>
                <w:szCs w:val="21"/>
              </w:rPr>
              <w:t>遂宁市财政局335301</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实施单位</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sz w:val="21"/>
                <w:szCs w:val="21"/>
              </w:rPr>
              <w:t>遂宁市票据监管中心</w:t>
            </w:r>
          </w:p>
        </w:tc>
      </w:tr>
      <w:tr>
        <w:tblPrEx>
          <w:tblCellMar>
            <w:top w:w="0" w:type="dxa"/>
            <w:left w:w="108" w:type="dxa"/>
            <w:bottom w:w="0" w:type="dxa"/>
            <w:right w:w="108" w:type="dxa"/>
          </w:tblCellMar>
        </w:tblPrEx>
        <w:trPr>
          <w:trHeight w:val="770" w:hRule="atLeast"/>
        </w:trPr>
        <w:tc>
          <w:tcPr>
            <w:tcW w:w="317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项目预算</w:t>
            </w:r>
          </w:p>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执行情况</w:t>
            </w:r>
          </w:p>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（万元）</w:t>
            </w:r>
          </w:p>
        </w:tc>
        <w:tc>
          <w:tcPr>
            <w:tcW w:w="18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 预算数：</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sz w:val="21"/>
                <w:szCs w:val="21"/>
              </w:rPr>
              <w:t>20万</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 执行数：</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sz w:val="21"/>
                <w:szCs w:val="21"/>
              </w:rPr>
              <w:t>15.2万</w:t>
            </w:r>
          </w:p>
        </w:tc>
      </w:tr>
      <w:tr>
        <w:tblPrEx>
          <w:tblCellMar>
            <w:top w:w="0" w:type="dxa"/>
            <w:left w:w="108" w:type="dxa"/>
            <w:bottom w:w="0" w:type="dxa"/>
            <w:right w:w="108" w:type="dxa"/>
          </w:tblCellMar>
        </w:tblPrEx>
        <w:trPr>
          <w:trHeight w:val="874" w:hRule="atLeast"/>
        </w:trPr>
        <w:tc>
          <w:tcPr>
            <w:tcW w:w="317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color w:val="000000"/>
                <w:sz w:val="21"/>
                <w:szCs w:val="21"/>
              </w:rPr>
            </w:pPr>
          </w:p>
        </w:tc>
        <w:tc>
          <w:tcPr>
            <w:tcW w:w="18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其中：</w:t>
            </w:r>
          </w:p>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财政拨款</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sz w:val="21"/>
                <w:szCs w:val="21"/>
              </w:rPr>
              <w:t>20万</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其中：</w:t>
            </w:r>
          </w:p>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财政拨款</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sz w:val="21"/>
                <w:szCs w:val="21"/>
              </w:rPr>
              <w:t>15.2万</w:t>
            </w:r>
          </w:p>
        </w:tc>
      </w:tr>
      <w:tr>
        <w:tblPrEx>
          <w:tblCellMar>
            <w:top w:w="0" w:type="dxa"/>
            <w:left w:w="108" w:type="dxa"/>
            <w:bottom w:w="0" w:type="dxa"/>
            <w:right w:w="108" w:type="dxa"/>
          </w:tblCellMar>
        </w:tblPrEx>
        <w:trPr>
          <w:trHeight w:val="517" w:hRule="atLeast"/>
        </w:trPr>
        <w:tc>
          <w:tcPr>
            <w:tcW w:w="3175"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color w:val="000000"/>
                <w:sz w:val="21"/>
                <w:szCs w:val="21"/>
              </w:rPr>
            </w:pPr>
          </w:p>
        </w:tc>
        <w:tc>
          <w:tcPr>
            <w:tcW w:w="18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其他资金</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sz w:val="21"/>
                <w:szCs w:val="21"/>
              </w:rPr>
              <w:t>0</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其他资金</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sz w:val="21"/>
                <w:szCs w:val="21"/>
              </w:rPr>
              <w:t>0</w:t>
            </w:r>
          </w:p>
        </w:tc>
      </w:tr>
      <w:tr>
        <w:tblPrEx>
          <w:tblCellMar>
            <w:top w:w="0" w:type="dxa"/>
            <w:left w:w="108" w:type="dxa"/>
            <w:bottom w:w="0" w:type="dxa"/>
            <w:right w:w="108" w:type="dxa"/>
          </w:tblCellMar>
        </w:tblPrEx>
        <w:trPr>
          <w:trHeight w:val="710" w:hRule="atLeast"/>
        </w:trPr>
        <w:tc>
          <w:tcPr>
            <w:tcW w:w="1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年度总体目标</w:t>
            </w:r>
          </w:p>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完成情况</w:t>
            </w:r>
          </w:p>
        </w:tc>
        <w:tc>
          <w:tcPr>
            <w:tcW w:w="442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预期目标</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目标实际完成情况</w:t>
            </w:r>
          </w:p>
        </w:tc>
      </w:tr>
      <w:tr>
        <w:tblPrEx>
          <w:tblCellMar>
            <w:top w:w="0" w:type="dxa"/>
            <w:left w:w="108" w:type="dxa"/>
            <w:bottom w:w="0" w:type="dxa"/>
            <w:right w:w="108" w:type="dxa"/>
          </w:tblCellMar>
        </w:tblPrEx>
        <w:trPr>
          <w:trHeight w:val="1158" w:hRule="atLeast"/>
        </w:trPr>
        <w:tc>
          <w:tcPr>
            <w:tcW w:w="197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color w:val="000000"/>
                <w:sz w:val="21"/>
                <w:szCs w:val="21"/>
              </w:rPr>
            </w:pPr>
          </w:p>
        </w:tc>
        <w:tc>
          <w:tcPr>
            <w:tcW w:w="442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top"/>
              <w:rPr>
                <w:rFonts w:ascii="宋体" w:hAnsi="宋体" w:cs="宋体"/>
                <w:color w:val="000000"/>
                <w:sz w:val="21"/>
                <w:szCs w:val="21"/>
              </w:rPr>
            </w:pPr>
            <w:r>
              <w:rPr>
                <w:rFonts w:hint="eastAsia" w:ascii="宋体" w:hAnsi="宋体" w:cs="宋体"/>
                <w:color w:val="000000"/>
                <w:sz w:val="21"/>
                <w:szCs w:val="21"/>
              </w:rPr>
              <w:t>确保我市非税收入管理顺利开展，有序推进财政票据发放工作。</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top"/>
              <w:rPr>
                <w:rFonts w:ascii="宋体" w:hAnsi="宋体" w:cs="宋体"/>
                <w:color w:val="000000"/>
                <w:sz w:val="21"/>
                <w:szCs w:val="21"/>
              </w:rPr>
            </w:pPr>
            <w:r>
              <w:rPr>
                <w:rFonts w:hint="eastAsia" w:ascii="宋体" w:hAnsi="宋体" w:cs="宋体"/>
                <w:color w:val="000000"/>
                <w:sz w:val="21"/>
                <w:szCs w:val="21"/>
              </w:rPr>
              <w:t>保障市本级财政票据正常使用</w:t>
            </w:r>
          </w:p>
        </w:tc>
      </w:tr>
      <w:tr>
        <w:tblPrEx>
          <w:tblCellMar>
            <w:top w:w="0" w:type="dxa"/>
            <w:left w:w="108" w:type="dxa"/>
            <w:bottom w:w="0" w:type="dxa"/>
            <w:right w:w="108" w:type="dxa"/>
          </w:tblCellMar>
        </w:tblPrEx>
        <w:trPr>
          <w:trHeight w:val="666" w:hRule="atLeast"/>
        </w:trPr>
        <w:tc>
          <w:tcPr>
            <w:tcW w:w="1974"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1201" w:type="dxa"/>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数量指标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及时向省厅汇报用票计划</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500箱</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533箱</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vAlign w:val="bottom"/>
          </w:tcPr>
          <w:p>
            <w:pPr>
              <w:spacing w:line="240" w:lineRule="exact"/>
              <w:jc w:val="center"/>
              <w:rPr>
                <w:rFonts w:ascii="仿宋_GB2312" w:hAnsi="仿宋_GB2312" w:cs="仿宋_GB2312"/>
                <w:color w:val="000000"/>
                <w:sz w:val="21"/>
                <w:szCs w:val="21"/>
              </w:rPr>
            </w:pP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质量指标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确保票据完整性达</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w:t>
            </w:r>
            <w:r>
              <w:rPr>
                <w:rFonts w:ascii="仿宋_GB2312" w:hAnsi="仿宋_GB2312" w:cs="仿宋_GB2312"/>
                <w:color w:val="000000"/>
                <w:sz w:val="21"/>
                <w:szCs w:val="21"/>
              </w:rPr>
              <w:t>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w:t>
            </w:r>
            <w:r>
              <w:rPr>
                <w:rFonts w:ascii="仿宋_GB2312" w:hAnsi="仿宋_GB2312" w:cs="仿宋_GB2312"/>
                <w:color w:val="000000"/>
                <w:sz w:val="21"/>
                <w:szCs w:val="21"/>
              </w:rPr>
              <w:t>00%</w:t>
            </w:r>
          </w:p>
        </w:tc>
      </w:tr>
      <w:tr>
        <w:tblPrEx>
          <w:tblCellMar>
            <w:top w:w="0" w:type="dxa"/>
            <w:left w:w="108" w:type="dxa"/>
            <w:bottom w:w="0" w:type="dxa"/>
            <w:right w:w="108" w:type="dxa"/>
          </w:tblCellMar>
        </w:tblPrEx>
        <w:trPr>
          <w:trHeight w:val="857"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vAlign w:val="bottom"/>
          </w:tcPr>
          <w:p>
            <w:pPr>
              <w:spacing w:line="240" w:lineRule="exact"/>
              <w:jc w:val="center"/>
              <w:rPr>
                <w:rFonts w:ascii="仿宋_GB2312" w:hAnsi="仿宋_GB2312" w:cs="仿宋_GB2312"/>
                <w:color w:val="000000"/>
                <w:sz w:val="21"/>
                <w:szCs w:val="21"/>
              </w:rPr>
            </w:pP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时效指标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及时汇报每年用票计划</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vAlign w:val="bottom"/>
          </w:tcPr>
          <w:p>
            <w:pPr>
              <w:spacing w:line="240" w:lineRule="exact"/>
              <w:jc w:val="center"/>
              <w:rPr>
                <w:rFonts w:ascii="仿宋_GB2312" w:hAnsi="仿宋_GB2312" w:cs="仿宋_GB2312"/>
                <w:color w:val="000000"/>
                <w:sz w:val="21"/>
                <w:szCs w:val="21"/>
              </w:rPr>
            </w:pP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成本指标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经费预算达20万</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77.88%</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kern w:val="0"/>
                <w:sz w:val="21"/>
                <w:szCs w:val="21"/>
                <w:lang w:bidi="ar"/>
              </w:rPr>
            </w:pPr>
            <w:r>
              <w:rPr>
                <w:rFonts w:hint="eastAsia" w:ascii="仿宋_GB2312" w:hAnsi="仿宋_GB2312" w:cs="仿宋_GB2312"/>
                <w:color w:val="000000"/>
                <w:kern w:val="0"/>
                <w:sz w:val="21"/>
                <w:szCs w:val="21"/>
                <w:lang w:bidi="ar"/>
              </w:rPr>
              <w:t>效益</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经济效益</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促进非税收入达到预期目标</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99%</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社会效益</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有序发放财政票据</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可持续影响 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促进项目持续推进</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trHeight w:val="728" w:hRule="atLeast"/>
        </w:trPr>
        <w:tc>
          <w:tcPr>
            <w:tcW w:w="1974"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仿宋_GB2312" w:hAnsi="仿宋_GB2312" w:cs="仿宋_GB2312"/>
                <w:color w:val="000000"/>
                <w:sz w:val="21"/>
                <w:szCs w:val="21"/>
              </w:rPr>
            </w:pPr>
          </w:p>
        </w:tc>
        <w:tc>
          <w:tcPr>
            <w:tcW w:w="12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kern w:val="0"/>
                <w:sz w:val="21"/>
                <w:szCs w:val="21"/>
                <w:lang w:bidi="ar"/>
              </w:rPr>
            </w:pPr>
            <w:r>
              <w:rPr>
                <w:rFonts w:hint="eastAsia" w:ascii="仿宋_GB2312" w:hAnsi="仿宋_GB2312" w:cs="仿宋_GB2312"/>
                <w:color w:val="000000"/>
                <w:kern w:val="0"/>
                <w:sz w:val="21"/>
                <w:szCs w:val="21"/>
                <w:lang w:bidi="ar"/>
              </w:rPr>
              <w:t>满意</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度指标</w:t>
            </w:r>
          </w:p>
        </w:tc>
        <w:tc>
          <w:tcPr>
            <w:tcW w:w="14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满意度</w:t>
            </w:r>
          </w:p>
          <w:p>
            <w:pPr>
              <w:widowControl/>
              <w:spacing w:line="24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各用票单位满意度</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100%</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bottom"/>
              <w:rPr>
                <w:rFonts w:ascii="仿宋_GB2312" w:hAnsi="仿宋_GB2312" w:eastAsia="仿宋_GB2312" w:cs="仿宋_GB2312"/>
                <w:color w:val="000000"/>
                <w:sz w:val="21"/>
                <w:szCs w:val="21"/>
              </w:rPr>
            </w:pPr>
            <w:r>
              <w:rPr>
                <w:rFonts w:hint="eastAsia" w:ascii="仿宋_GB2312" w:hAnsi="仿宋_GB2312" w:cs="仿宋_GB2312"/>
                <w:color w:val="000000"/>
                <w:sz w:val="21"/>
                <w:szCs w:val="21"/>
              </w:rPr>
              <w:t>99%</w:t>
            </w:r>
          </w:p>
        </w:tc>
      </w:tr>
    </w:tbl>
    <w:p>
      <w:pPr>
        <w:spacing w:line="620" w:lineRule="exact"/>
        <w:ind w:firstLine="560" w:firstLineChars="200"/>
        <w:rPr>
          <w:sz w:val="28"/>
          <w:szCs w:val="28"/>
        </w:rPr>
      </w:pPr>
      <w:r>
        <w:rPr>
          <w:sz w:val="28"/>
          <w:szCs w:val="28"/>
        </w:rPr>
        <w:t xml:space="preserve">     </w:t>
      </w:r>
    </w:p>
    <w:p>
      <w:pPr>
        <w:kinsoku w:val="0"/>
        <w:overflowPunct w:val="0"/>
        <w:spacing w:before="12"/>
        <w:rPr>
          <w:rFonts w:eastAsia="黑体"/>
          <w:szCs w:val="32"/>
        </w:rPr>
      </w:pPr>
      <w:r>
        <w:rPr>
          <w:sz w:val="28"/>
          <w:szCs w:val="28"/>
        </w:rPr>
        <w:t xml:space="preserve">                        </w:t>
      </w:r>
    </w:p>
    <w:tbl>
      <w:tblPr>
        <w:tblStyle w:val="13"/>
        <w:tblpPr w:leftFromText="180" w:rightFromText="180" w:vertAnchor="text" w:horzAnchor="page" w:tblpX="1256" w:tblpY="221"/>
        <w:tblOverlap w:val="never"/>
        <w:tblW w:w="9623" w:type="dxa"/>
        <w:tblInd w:w="0" w:type="dxa"/>
        <w:tblLayout w:type="fixed"/>
        <w:tblCellMar>
          <w:top w:w="0" w:type="dxa"/>
          <w:left w:w="108" w:type="dxa"/>
          <w:bottom w:w="0" w:type="dxa"/>
          <w:right w:w="108" w:type="dxa"/>
        </w:tblCellMar>
      </w:tblPr>
      <w:tblGrid>
        <w:gridCol w:w="1668"/>
        <w:gridCol w:w="1134"/>
        <w:gridCol w:w="1461"/>
        <w:gridCol w:w="2366"/>
        <w:gridCol w:w="1338"/>
        <w:gridCol w:w="1656"/>
      </w:tblGrid>
      <w:tr>
        <w:tblPrEx>
          <w:tblCellMar>
            <w:top w:w="0" w:type="dxa"/>
            <w:left w:w="108" w:type="dxa"/>
            <w:bottom w:w="0" w:type="dxa"/>
            <w:right w:w="108" w:type="dxa"/>
          </w:tblCellMar>
        </w:tblPrEx>
        <w:trPr>
          <w:trHeight w:val="881" w:hRule="atLeast"/>
        </w:trPr>
        <w:tc>
          <w:tcPr>
            <w:tcW w:w="9623" w:type="dxa"/>
            <w:gridSpan w:val="6"/>
            <w:tcBorders>
              <w:top w:val="nil"/>
              <w:left w:val="nil"/>
              <w:bottom w:val="nil"/>
              <w:right w:val="nil"/>
            </w:tcBorders>
            <w:vAlign w:val="center"/>
          </w:tcPr>
          <w:p>
            <w:pPr>
              <w:pStyle w:val="3"/>
              <w:spacing w:before="0" w:after="0" w:line="700" w:lineRule="exact"/>
              <w:jc w:val="center"/>
              <w:rPr>
                <w:rFonts w:eastAsia="方正小标宋_GBK"/>
                <w:b w:val="0"/>
                <w:bCs w:val="0"/>
              </w:rPr>
            </w:pPr>
            <w:bookmarkStart w:id="94" w:name="_Toc20648"/>
            <w:r>
              <w:rPr>
                <w:rFonts w:hint="eastAsia" w:eastAsia="方正小标宋_GBK"/>
                <w:b w:val="0"/>
                <w:bCs w:val="0"/>
              </w:rPr>
              <w:t>票据技术审核经费绩效目标自评表</w:t>
            </w:r>
            <w:bookmarkEnd w:id="94"/>
          </w:p>
        </w:tc>
      </w:tr>
      <w:tr>
        <w:tblPrEx>
          <w:tblCellMar>
            <w:top w:w="0" w:type="dxa"/>
            <w:left w:w="108" w:type="dxa"/>
            <w:bottom w:w="0" w:type="dxa"/>
            <w:right w:w="108" w:type="dxa"/>
          </w:tblCellMar>
        </w:tblPrEx>
        <w:trPr>
          <w:trHeight w:val="747" w:hRule="atLeast"/>
        </w:trPr>
        <w:tc>
          <w:tcPr>
            <w:tcW w:w="280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38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ascii="宋体" w:hAnsi="宋体" w:cs="宋体"/>
                <w:sz w:val="24"/>
              </w:rPr>
            </w:pPr>
            <w:r>
              <w:rPr>
                <w:rFonts w:hint="eastAsia" w:ascii="宋体" w:hAnsi="宋体" w:cs="宋体"/>
                <w:sz w:val="24"/>
              </w:rPr>
              <w:t>遂宁市财政局335301</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sz w:val="24"/>
              </w:rPr>
            </w:pPr>
            <w:r>
              <w:rPr>
                <w:rFonts w:hint="eastAsia" w:ascii="宋体" w:hAnsi="宋体" w:cs="宋体"/>
                <w:sz w:val="24"/>
              </w:rPr>
              <w:t>遂宁市票据监管中心</w:t>
            </w:r>
          </w:p>
        </w:tc>
      </w:tr>
      <w:tr>
        <w:tblPrEx>
          <w:tblCellMar>
            <w:top w:w="0" w:type="dxa"/>
            <w:left w:w="108" w:type="dxa"/>
            <w:bottom w:w="0" w:type="dxa"/>
            <w:right w:w="108" w:type="dxa"/>
          </w:tblCellMar>
        </w:tblPrEx>
        <w:trPr>
          <w:trHeight w:val="663" w:hRule="atLeast"/>
        </w:trPr>
        <w:tc>
          <w:tcPr>
            <w:tcW w:w="280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项目预算</w:t>
            </w:r>
          </w:p>
          <w:p>
            <w:pPr>
              <w:widowControl/>
              <w:spacing w:line="3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执行情况</w:t>
            </w:r>
          </w:p>
          <w:p>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lang w:bidi="ar"/>
              </w:rPr>
              <w:t>（万元）</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 xml:space="preserve"> 预算数：</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22万</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 xml:space="preserve"> 执行数：</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21.78万</w:t>
            </w:r>
          </w:p>
        </w:tc>
      </w:tr>
      <w:tr>
        <w:tblPrEx>
          <w:tblCellMar>
            <w:top w:w="0" w:type="dxa"/>
            <w:left w:w="108" w:type="dxa"/>
            <w:bottom w:w="0" w:type="dxa"/>
            <w:right w:w="108" w:type="dxa"/>
          </w:tblCellMar>
        </w:tblPrEx>
        <w:trPr>
          <w:trHeight w:val="753"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其中：</w:t>
            </w:r>
          </w:p>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财政拨款</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22万</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其中：</w:t>
            </w:r>
          </w:p>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财政拨款</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21.78万</w:t>
            </w:r>
          </w:p>
        </w:tc>
      </w:tr>
      <w:tr>
        <w:tblPrEx>
          <w:tblCellMar>
            <w:top w:w="0" w:type="dxa"/>
            <w:left w:w="108" w:type="dxa"/>
            <w:bottom w:w="0" w:type="dxa"/>
            <w:right w:w="108" w:type="dxa"/>
          </w:tblCellMar>
        </w:tblPrEx>
        <w:trPr>
          <w:trHeight w:val="445" w:hRule="atLeast"/>
        </w:trPr>
        <w:tc>
          <w:tcPr>
            <w:tcW w:w="280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其他资金</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0</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宋体" w:hAnsi="宋体" w:cs="宋体"/>
                <w:color w:val="000000"/>
                <w:sz w:val="24"/>
              </w:rPr>
            </w:pPr>
            <w:r>
              <w:rPr>
                <w:rFonts w:hint="eastAsia" w:ascii="宋体" w:hAnsi="宋体" w:cs="宋体"/>
                <w:color w:val="000000"/>
                <w:kern w:val="0"/>
                <w:sz w:val="24"/>
                <w:lang w:bidi="ar"/>
              </w:rPr>
              <w:t>其他资金</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sz w:val="24"/>
              </w:rPr>
              <w:t>0</w:t>
            </w:r>
          </w:p>
        </w:tc>
      </w:tr>
      <w:tr>
        <w:tblPrEx>
          <w:tblCellMar>
            <w:top w:w="0" w:type="dxa"/>
            <w:left w:w="108" w:type="dxa"/>
            <w:bottom w:w="0" w:type="dxa"/>
            <w:right w:w="108" w:type="dxa"/>
          </w:tblCellMar>
        </w:tblPrEx>
        <w:trPr>
          <w:trHeight w:val="283" w:hRule="atLeast"/>
        </w:trPr>
        <w:tc>
          <w:tcPr>
            <w:tcW w:w="166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年度总体目标</w:t>
            </w:r>
          </w:p>
          <w:p>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lang w:bidi="ar"/>
              </w:rPr>
              <w:t>完成情况</w:t>
            </w:r>
          </w:p>
        </w:tc>
        <w:tc>
          <w:tcPr>
            <w:tcW w:w="496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299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宋体" w:hAnsi="宋体" w:cs="宋体"/>
                <w:color w:val="000000"/>
                <w:kern w:val="0"/>
                <w:sz w:val="24"/>
                <w:lang w:bidi="ar"/>
              </w:rPr>
              <w:t>目标实际完成情况</w:t>
            </w:r>
          </w:p>
        </w:tc>
      </w:tr>
      <w:tr>
        <w:tblPrEx>
          <w:tblCellMar>
            <w:top w:w="0" w:type="dxa"/>
            <w:left w:w="108" w:type="dxa"/>
            <w:bottom w:w="0" w:type="dxa"/>
            <w:right w:w="108" w:type="dxa"/>
          </w:tblCellMar>
        </w:tblPrEx>
        <w:trPr>
          <w:trHeight w:val="997" w:hRule="atLeast"/>
        </w:trPr>
        <w:tc>
          <w:tcPr>
            <w:tcW w:w="166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sz w:val="24"/>
              </w:rPr>
            </w:pPr>
          </w:p>
        </w:tc>
        <w:tc>
          <w:tcPr>
            <w:tcW w:w="496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top"/>
              <w:rPr>
                <w:rFonts w:ascii="宋体" w:hAnsi="宋体" w:cs="宋体"/>
                <w:color w:val="000000"/>
                <w:sz w:val="24"/>
              </w:rPr>
            </w:pPr>
            <w:r>
              <w:rPr>
                <w:rFonts w:hint="eastAsia" w:ascii="宋体" w:hAnsi="宋体" w:cs="宋体"/>
                <w:color w:val="000000"/>
                <w:sz w:val="24"/>
              </w:rPr>
              <w:t>负责财政票据计划上报、领购、使用、核销等。</w:t>
            </w:r>
          </w:p>
        </w:tc>
        <w:tc>
          <w:tcPr>
            <w:tcW w:w="299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top"/>
              <w:rPr>
                <w:rFonts w:ascii="宋体" w:hAnsi="宋体" w:cs="宋体"/>
                <w:color w:val="000000"/>
                <w:sz w:val="24"/>
              </w:rPr>
            </w:pPr>
            <w:r>
              <w:rPr>
                <w:rFonts w:hint="eastAsia" w:ascii="宋体" w:hAnsi="宋体" w:cs="宋体"/>
                <w:color w:val="000000"/>
                <w:sz w:val="24"/>
              </w:rPr>
              <w:t>有序发放财政票据。</w:t>
            </w:r>
          </w:p>
        </w:tc>
      </w:tr>
      <w:tr>
        <w:tblPrEx>
          <w:tblCellMar>
            <w:top w:w="0" w:type="dxa"/>
            <w:left w:w="108" w:type="dxa"/>
            <w:bottom w:w="0" w:type="dxa"/>
            <w:right w:w="108" w:type="dxa"/>
          </w:tblCellMar>
        </w:tblPrEx>
        <w:trPr>
          <w:trHeight w:val="963" w:hRule="atLeast"/>
        </w:trPr>
        <w:tc>
          <w:tcPr>
            <w:tcW w:w="1668"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年度绩效指标完成情况</w:t>
            </w:r>
          </w:p>
        </w:tc>
        <w:tc>
          <w:tcPr>
            <w:tcW w:w="1134"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一级</w:t>
            </w:r>
          </w:p>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二级</w:t>
            </w:r>
          </w:p>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三级</w:t>
            </w:r>
          </w:p>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预期指标值</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实际完成指标值</w:t>
            </w:r>
          </w:p>
        </w:tc>
      </w:tr>
      <w:tr>
        <w:tblPrEx>
          <w:tblCellMar>
            <w:top w:w="0" w:type="dxa"/>
            <w:left w:w="108" w:type="dxa"/>
            <w:bottom w:w="0" w:type="dxa"/>
            <w:right w:w="108" w:type="dxa"/>
          </w:tblCellMar>
        </w:tblPrEx>
        <w:trPr>
          <w:trHeight w:val="627"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完成</w:t>
            </w:r>
          </w:p>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数量指标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完成票据发放数量</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130万张</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130万张</w:t>
            </w:r>
          </w:p>
        </w:tc>
      </w:tr>
      <w:tr>
        <w:tblPrEx>
          <w:tblCellMar>
            <w:top w:w="0" w:type="dxa"/>
            <w:left w:w="108" w:type="dxa"/>
            <w:bottom w:w="0" w:type="dxa"/>
            <w:right w:w="108" w:type="dxa"/>
          </w:tblCellMar>
        </w:tblPrEx>
        <w:trPr>
          <w:trHeight w:val="627"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质量指标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规范财政票据使用</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w:t>
            </w:r>
            <w:r>
              <w:rPr>
                <w:rFonts w:ascii="仿宋_GB2312" w:hAnsi="仿宋_GB2312" w:cs="仿宋_GB2312"/>
                <w:color w:val="000000"/>
                <w:sz w:val="24"/>
              </w:rPr>
              <w:t>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w:t>
            </w:r>
            <w:r>
              <w:rPr>
                <w:rFonts w:ascii="仿宋_GB2312" w:hAnsi="仿宋_GB2312" w:cs="仿宋_GB2312"/>
                <w:color w:val="000000"/>
                <w:sz w:val="24"/>
              </w:rPr>
              <w:t>00%</w:t>
            </w:r>
          </w:p>
        </w:tc>
      </w:tr>
      <w:tr>
        <w:tblPrEx>
          <w:tblCellMar>
            <w:top w:w="0" w:type="dxa"/>
            <w:left w:w="108" w:type="dxa"/>
            <w:bottom w:w="0" w:type="dxa"/>
            <w:right w:w="108" w:type="dxa"/>
          </w:tblCellMar>
        </w:tblPrEx>
        <w:trPr>
          <w:trHeight w:val="829"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时效指标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及时处理单位申领票据需求</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r>
      <w:tr>
        <w:tblPrEx>
          <w:tblCellMar>
            <w:top w:w="0" w:type="dxa"/>
            <w:left w:w="108" w:type="dxa"/>
            <w:bottom w:w="0" w:type="dxa"/>
            <w:right w:w="108" w:type="dxa"/>
          </w:tblCellMar>
        </w:tblPrEx>
        <w:trPr>
          <w:trHeight w:val="627"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成本指标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经费预算达20万</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99%</w:t>
            </w:r>
          </w:p>
        </w:tc>
      </w:tr>
      <w:tr>
        <w:tblPrEx>
          <w:tblCellMar>
            <w:top w:w="0" w:type="dxa"/>
            <w:left w:w="108" w:type="dxa"/>
            <w:bottom w:w="0" w:type="dxa"/>
            <w:right w:w="108" w:type="dxa"/>
          </w:tblCellMar>
        </w:tblPrEx>
        <w:trPr>
          <w:trHeight w:val="861"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kern w:val="0"/>
                <w:sz w:val="24"/>
                <w:lang w:bidi="ar"/>
              </w:rPr>
            </w:pPr>
            <w:r>
              <w:rPr>
                <w:rFonts w:hint="eastAsia" w:ascii="仿宋_GB2312" w:hAnsi="仿宋_GB2312" w:cs="仿宋_GB2312"/>
                <w:color w:val="000000"/>
                <w:kern w:val="0"/>
                <w:sz w:val="24"/>
                <w:lang w:bidi="ar"/>
              </w:rPr>
              <w:t>效益</w:t>
            </w:r>
          </w:p>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经济效益指标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促进非税收入及时缴库。</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99%</w:t>
            </w:r>
          </w:p>
        </w:tc>
      </w:tr>
      <w:tr>
        <w:tblPrEx>
          <w:tblCellMar>
            <w:top w:w="0" w:type="dxa"/>
            <w:left w:w="108" w:type="dxa"/>
            <w:bottom w:w="0" w:type="dxa"/>
            <w:right w:w="108" w:type="dxa"/>
          </w:tblCellMar>
        </w:tblPrEx>
        <w:trPr>
          <w:trHeight w:val="927"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社会效益  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保障所有用票单位正常使用。</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r>
      <w:tr>
        <w:tblPrEx>
          <w:tblCellMar>
            <w:top w:w="0" w:type="dxa"/>
            <w:left w:w="108" w:type="dxa"/>
            <w:bottom w:w="0" w:type="dxa"/>
            <w:right w:w="108" w:type="dxa"/>
          </w:tblCellMar>
        </w:tblPrEx>
        <w:trPr>
          <w:trHeight w:val="887" w:hRule="atLeast"/>
        </w:trPr>
        <w:tc>
          <w:tcPr>
            <w:tcW w:w="1668" w:type="dxa"/>
            <w:vMerge w:val="continue"/>
            <w:tcBorders>
              <w:left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可持续影响 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促进项目持续推进</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sz w:val="24"/>
              </w:rPr>
              <w:t>100%</w:t>
            </w:r>
          </w:p>
        </w:tc>
      </w:tr>
      <w:tr>
        <w:tblPrEx>
          <w:tblCellMar>
            <w:top w:w="0" w:type="dxa"/>
            <w:left w:w="108" w:type="dxa"/>
            <w:bottom w:w="0" w:type="dxa"/>
            <w:right w:w="108" w:type="dxa"/>
          </w:tblCellMar>
        </w:tblPrEx>
        <w:trPr>
          <w:trHeight w:val="931" w:hRule="atLeast"/>
        </w:trPr>
        <w:tc>
          <w:tcPr>
            <w:tcW w:w="1668"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仿宋_GB2312" w:hAnsi="仿宋_GB2312" w:cs="仿宋_GB2312"/>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kern w:val="0"/>
                <w:sz w:val="24"/>
                <w:lang w:bidi="ar"/>
              </w:rPr>
            </w:pPr>
            <w:r>
              <w:rPr>
                <w:rFonts w:hint="eastAsia" w:ascii="仿宋_GB2312" w:hAnsi="仿宋_GB2312" w:cs="仿宋_GB2312"/>
                <w:color w:val="000000"/>
                <w:kern w:val="0"/>
                <w:sz w:val="24"/>
                <w:lang w:bidi="ar"/>
              </w:rPr>
              <w:t>满意</w:t>
            </w:r>
          </w:p>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度指标</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cs="仿宋_GB2312"/>
                <w:color w:val="000000"/>
                <w:kern w:val="0"/>
                <w:sz w:val="24"/>
                <w:lang w:bidi="ar"/>
              </w:rPr>
            </w:pPr>
            <w:r>
              <w:rPr>
                <w:rFonts w:hint="eastAsia" w:ascii="仿宋_GB2312" w:hAnsi="仿宋_GB2312" w:cs="仿宋_GB2312"/>
                <w:color w:val="000000"/>
                <w:kern w:val="0"/>
                <w:sz w:val="24"/>
                <w:lang w:bidi="ar"/>
              </w:rPr>
              <w:t>满意度</w:t>
            </w:r>
          </w:p>
          <w:p>
            <w:pPr>
              <w:widowControl/>
              <w:spacing w:line="300" w:lineRule="exact"/>
              <w:jc w:val="center"/>
              <w:textAlignment w:val="bottom"/>
              <w:rPr>
                <w:rFonts w:ascii="仿宋_GB2312" w:hAnsi="仿宋_GB2312" w:cs="仿宋_GB2312"/>
                <w:color w:val="000000"/>
                <w:sz w:val="24"/>
              </w:rPr>
            </w:pPr>
            <w:r>
              <w:rPr>
                <w:rFonts w:hint="eastAsia" w:ascii="仿宋_GB2312" w:hAnsi="仿宋_GB2312" w:cs="仿宋_GB2312"/>
                <w:color w:val="000000"/>
                <w:kern w:val="0"/>
                <w:sz w:val="24"/>
                <w:lang w:bidi="ar"/>
              </w:rPr>
              <w:t>指标</w:t>
            </w:r>
          </w:p>
        </w:tc>
        <w:tc>
          <w:tcPr>
            <w:tcW w:w="2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各用票单位满意度</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100%</w:t>
            </w:r>
          </w:p>
        </w:tc>
        <w:tc>
          <w:tcPr>
            <w:tcW w:w="165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ottom"/>
              <w:rPr>
                <w:rFonts w:ascii="仿宋_GB2312" w:hAnsi="仿宋_GB2312" w:eastAsia="仿宋_GB2312" w:cs="仿宋_GB2312"/>
                <w:color w:val="000000"/>
                <w:sz w:val="24"/>
              </w:rPr>
            </w:pPr>
            <w:r>
              <w:rPr>
                <w:rFonts w:hint="eastAsia" w:ascii="仿宋_GB2312" w:hAnsi="仿宋_GB2312" w:cs="仿宋_GB2312"/>
                <w:color w:val="000000"/>
                <w:sz w:val="24"/>
              </w:rPr>
              <w:t>99%</w:t>
            </w:r>
          </w:p>
        </w:tc>
      </w:tr>
    </w:tbl>
    <w:p>
      <w:pPr>
        <w:pStyle w:val="3"/>
        <w:spacing w:before="0" w:after="0" w:line="700" w:lineRule="exact"/>
        <w:jc w:val="center"/>
        <w:rPr>
          <w:rFonts w:eastAsia="方正小标宋_GBK"/>
          <w:b w:val="0"/>
          <w:bCs w:val="0"/>
        </w:rPr>
      </w:pPr>
      <w:r>
        <w:rPr>
          <w:rFonts w:eastAsia="黑体"/>
          <w:szCs w:val="32"/>
        </w:rPr>
        <w:br w:type="page"/>
      </w:r>
      <w:bookmarkStart w:id="95" w:name="_Toc7466"/>
      <w:r>
        <w:rPr>
          <w:rFonts w:eastAsia="方正小标宋_GBK"/>
          <w:b w:val="0"/>
          <w:bCs w:val="0"/>
        </w:rPr>
        <w:t>第五部分 附表</w:t>
      </w:r>
      <w:bookmarkEnd w:id="90"/>
      <w:bookmarkEnd w:id="92"/>
      <w:bookmarkEnd w:id="95"/>
      <w:bookmarkStart w:id="96" w:name="_Toc15396619"/>
    </w:p>
    <w:p/>
    <w:p>
      <w:pPr>
        <w:pStyle w:val="4"/>
        <w:spacing w:before="0" w:after="0" w:line="240" w:lineRule="auto"/>
        <w:ind w:firstLine="640" w:firstLineChars="200"/>
        <w:rPr>
          <w:rFonts w:ascii="Times New Roman" w:hAnsi="Times New Roman" w:eastAsia="黑体" w:cs="Times New Roman"/>
          <w:b w:val="0"/>
          <w:bCs w:val="0"/>
        </w:rPr>
      </w:pPr>
      <w:bookmarkStart w:id="97" w:name="_Toc2614"/>
      <w:r>
        <w:rPr>
          <w:rFonts w:ascii="Times New Roman" w:hAnsi="Times New Roman" w:eastAsia="黑体" w:cs="Times New Roman"/>
          <w:b w:val="0"/>
          <w:bCs w:val="0"/>
        </w:rPr>
        <w:t>一、收</w:t>
      </w:r>
      <w:r>
        <w:rPr>
          <w:rStyle w:val="26"/>
          <w:rFonts w:ascii="Times New Roman" w:hAnsi="Times New Roman" w:eastAsia="黑体" w:cs="Times New Roman"/>
          <w:b w:val="0"/>
          <w:bCs w:val="0"/>
        </w:rPr>
        <w:t>入支出决算总表</w:t>
      </w:r>
      <w:bookmarkEnd w:id="96"/>
      <w:bookmarkEnd w:id="97"/>
    </w:p>
    <w:p>
      <w:pPr>
        <w:pStyle w:val="4"/>
        <w:spacing w:before="0" w:after="0" w:line="240" w:lineRule="auto"/>
        <w:ind w:firstLine="640" w:firstLineChars="200"/>
        <w:rPr>
          <w:rFonts w:ascii="Times New Roman" w:hAnsi="Times New Roman" w:eastAsia="黑体" w:cs="Times New Roman"/>
          <w:b w:val="0"/>
          <w:bCs w:val="0"/>
        </w:rPr>
      </w:pPr>
      <w:bookmarkStart w:id="98" w:name="_Toc13643"/>
      <w:bookmarkStart w:id="99" w:name="_Toc15396620"/>
      <w:r>
        <w:rPr>
          <w:rFonts w:ascii="Times New Roman" w:hAnsi="Times New Roman" w:eastAsia="黑体" w:cs="Times New Roman"/>
          <w:b w:val="0"/>
          <w:bCs w:val="0"/>
        </w:rPr>
        <w:t>二、收</w:t>
      </w:r>
      <w:r>
        <w:rPr>
          <w:rStyle w:val="26"/>
          <w:rFonts w:ascii="Times New Roman" w:hAnsi="Times New Roman" w:eastAsia="黑体" w:cs="Times New Roman"/>
          <w:b w:val="0"/>
          <w:bCs w:val="0"/>
        </w:rPr>
        <w:t>入决算表</w:t>
      </w:r>
      <w:bookmarkEnd w:id="98"/>
      <w:bookmarkEnd w:id="99"/>
    </w:p>
    <w:p>
      <w:pPr>
        <w:pStyle w:val="4"/>
        <w:spacing w:before="0" w:after="0" w:line="240" w:lineRule="auto"/>
        <w:ind w:firstLine="640" w:firstLineChars="200"/>
        <w:rPr>
          <w:rFonts w:ascii="Times New Roman" w:hAnsi="Times New Roman" w:eastAsia="黑体" w:cs="Times New Roman"/>
          <w:b w:val="0"/>
          <w:bCs w:val="0"/>
        </w:rPr>
      </w:pPr>
      <w:bookmarkStart w:id="100" w:name="_Toc15396621"/>
      <w:bookmarkStart w:id="101" w:name="_Toc24461"/>
      <w:r>
        <w:rPr>
          <w:rStyle w:val="26"/>
          <w:rFonts w:ascii="Times New Roman" w:hAnsi="Times New Roman" w:eastAsia="黑体" w:cs="Times New Roman"/>
          <w:b w:val="0"/>
          <w:bCs w:val="0"/>
        </w:rPr>
        <w:t>三、</w:t>
      </w:r>
      <w:r>
        <w:rPr>
          <w:rFonts w:ascii="Times New Roman" w:hAnsi="Times New Roman" w:eastAsia="黑体" w:cs="Times New Roman"/>
          <w:b w:val="0"/>
          <w:bCs w:val="0"/>
        </w:rPr>
        <w:t>支</w:t>
      </w:r>
      <w:r>
        <w:rPr>
          <w:rStyle w:val="26"/>
          <w:rFonts w:ascii="Times New Roman" w:hAnsi="Times New Roman" w:eastAsia="黑体" w:cs="Times New Roman"/>
          <w:b w:val="0"/>
          <w:bCs w:val="0"/>
        </w:rPr>
        <w:t>出决算表</w:t>
      </w:r>
      <w:bookmarkEnd w:id="100"/>
      <w:bookmarkEnd w:id="101"/>
    </w:p>
    <w:p>
      <w:pPr>
        <w:pStyle w:val="4"/>
        <w:spacing w:before="0" w:after="0" w:line="240" w:lineRule="auto"/>
        <w:ind w:firstLine="640" w:firstLineChars="200"/>
        <w:rPr>
          <w:rFonts w:ascii="Times New Roman" w:hAnsi="Times New Roman" w:eastAsia="黑体" w:cs="Times New Roman"/>
          <w:b w:val="0"/>
          <w:bCs w:val="0"/>
        </w:rPr>
      </w:pPr>
      <w:bookmarkStart w:id="102" w:name="_Toc15396622"/>
      <w:bookmarkStart w:id="103" w:name="_Toc6070"/>
      <w:r>
        <w:rPr>
          <w:rStyle w:val="26"/>
          <w:rFonts w:ascii="Times New Roman" w:hAnsi="Times New Roman" w:eastAsia="黑体" w:cs="Times New Roman"/>
          <w:b w:val="0"/>
          <w:bCs w:val="0"/>
        </w:rPr>
        <w:t>四、</w:t>
      </w:r>
      <w:r>
        <w:rPr>
          <w:rFonts w:ascii="Times New Roman" w:hAnsi="Times New Roman" w:eastAsia="黑体" w:cs="Times New Roman"/>
          <w:b w:val="0"/>
          <w:bCs w:val="0"/>
        </w:rPr>
        <w:t>财</w:t>
      </w:r>
      <w:r>
        <w:rPr>
          <w:rStyle w:val="26"/>
          <w:rFonts w:ascii="Times New Roman" w:hAnsi="Times New Roman" w:eastAsia="黑体" w:cs="Times New Roman"/>
          <w:b w:val="0"/>
          <w:bCs w:val="0"/>
        </w:rPr>
        <w:t>政拨款收入支出决算总表</w:t>
      </w:r>
      <w:bookmarkEnd w:id="102"/>
      <w:bookmarkEnd w:id="103"/>
    </w:p>
    <w:p>
      <w:pPr>
        <w:pStyle w:val="4"/>
        <w:spacing w:before="0" w:after="0" w:line="240" w:lineRule="auto"/>
        <w:ind w:firstLine="640" w:firstLineChars="200"/>
        <w:rPr>
          <w:rStyle w:val="26"/>
          <w:rFonts w:ascii="Times New Roman" w:hAnsi="Times New Roman" w:eastAsia="黑体" w:cs="Times New Roman"/>
          <w:b w:val="0"/>
          <w:bCs w:val="0"/>
        </w:rPr>
      </w:pPr>
      <w:bookmarkStart w:id="104" w:name="_Toc15396623"/>
      <w:bookmarkStart w:id="105" w:name="_Toc24089"/>
      <w:r>
        <w:rPr>
          <w:rStyle w:val="26"/>
          <w:rFonts w:ascii="Times New Roman" w:hAnsi="Times New Roman" w:eastAsia="黑体" w:cs="Times New Roman"/>
          <w:b w:val="0"/>
          <w:bCs w:val="0"/>
        </w:rPr>
        <w:t>五、</w:t>
      </w:r>
      <w:r>
        <w:rPr>
          <w:rFonts w:ascii="Times New Roman" w:hAnsi="Times New Roman" w:eastAsia="黑体" w:cs="Times New Roman"/>
          <w:b w:val="0"/>
          <w:bCs w:val="0"/>
        </w:rPr>
        <w:t>财</w:t>
      </w:r>
      <w:r>
        <w:rPr>
          <w:rStyle w:val="26"/>
          <w:rFonts w:ascii="Times New Roman" w:hAnsi="Times New Roman" w:eastAsia="黑体" w:cs="Times New Roman"/>
          <w:b w:val="0"/>
          <w:bCs w:val="0"/>
        </w:rPr>
        <w:t>政拨款支出决算明细表</w:t>
      </w:r>
      <w:bookmarkEnd w:id="104"/>
      <w:bookmarkEnd w:id="105"/>
      <w:bookmarkStart w:id="106" w:name="_Toc15396624"/>
    </w:p>
    <w:p>
      <w:pPr>
        <w:pStyle w:val="4"/>
        <w:spacing w:before="0" w:after="0" w:line="240" w:lineRule="auto"/>
        <w:ind w:firstLine="640" w:firstLineChars="200"/>
        <w:rPr>
          <w:rFonts w:ascii="Times New Roman" w:hAnsi="Times New Roman" w:eastAsia="黑体" w:cs="Times New Roman"/>
          <w:b w:val="0"/>
          <w:bCs w:val="0"/>
        </w:rPr>
      </w:pPr>
      <w:bookmarkStart w:id="107" w:name="_Toc17228"/>
      <w:r>
        <w:rPr>
          <w:rStyle w:val="26"/>
          <w:rFonts w:ascii="Times New Roman" w:hAnsi="Times New Roman" w:eastAsia="黑体" w:cs="Times New Roman"/>
          <w:b w:val="0"/>
          <w:bCs w:val="0"/>
        </w:rPr>
        <w:t>六、</w:t>
      </w:r>
      <w:r>
        <w:rPr>
          <w:rFonts w:ascii="Times New Roman" w:hAnsi="Times New Roman" w:eastAsia="黑体" w:cs="Times New Roman"/>
          <w:b w:val="0"/>
          <w:bCs w:val="0"/>
        </w:rPr>
        <w:t>一</w:t>
      </w:r>
      <w:r>
        <w:rPr>
          <w:rStyle w:val="26"/>
          <w:rFonts w:ascii="Times New Roman" w:hAnsi="Times New Roman" w:eastAsia="黑体" w:cs="Times New Roman"/>
          <w:b w:val="0"/>
          <w:bCs w:val="0"/>
        </w:rPr>
        <w:t>般公共预算财政拨款支出决算表</w:t>
      </w:r>
      <w:bookmarkEnd w:id="106"/>
      <w:bookmarkEnd w:id="107"/>
    </w:p>
    <w:p>
      <w:pPr>
        <w:pStyle w:val="4"/>
        <w:spacing w:before="0" w:after="0" w:line="240" w:lineRule="auto"/>
        <w:ind w:firstLine="640" w:firstLineChars="200"/>
        <w:rPr>
          <w:rFonts w:ascii="Times New Roman" w:hAnsi="Times New Roman" w:eastAsia="黑体" w:cs="Times New Roman"/>
          <w:b w:val="0"/>
          <w:bCs w:val="0"/>
        </w:rPr>
      </w:pPr>
      <w:bookmarkStart w:id="108" w:name="_Toc7122"/>
      <w:bookmarkStart w:id="109" w:name="_Toc15396625"/>
      <w:r>
        <w:rPr>
          <w:rStyle w:val="26"/>
          <w:rFonts w:ascii="Times New Roman" w:hAnsi="Times New Roman" w:eastAsia="黑体" w:cs="Times New Roman"/>
          <w:b w:val="0"/>
          <w:bCs w:val="0"/>
        </w:rPr>
        <w:t>七、</w:t>
      </w:r>
      <w:r>
        <w:rPr>
          <w:rFonts w:ascii="Times New Roman" w:hAnsi="Times New Roman" w:eastAsia="黑体" w:cs="Times New Roman"/>
          <w:b w:val="0"/>
          <w:bCs w:val="0"/>
        </w:rPr>
        <w:t>一</w:t>
      </w:r>
      <w:r>
        <w:rPr>
          <w:rStyle w:val="26"/>
          <w:rFonts w:ascii="Times New Roman" w:hAnsi="Times New Roman" w:eastAsia="黑体" w:cs="Times New Roman"/>
          <w:b w:val="0"/>
          <w:bCs w:val="0"/>
        </w:rPr>
        <w:t>般公共预算财政拨款支出决算明细表</w:t>
      </w:r>
      <w:bookmarkEnd w:id="108"/>
      <w:bookmarkEnd w:id="109"/>
    </w:p>
    <w:p>
      <w:pPr>
        <w:pStyle w:val="4"/>
        <w:spacing w:before="0" w:after="0" w:line="240" w:lineRule="auto"/>
        <w:ind w:firstLine="640" w:firstLineChars="200"/>
        <w:rPr>
          <w:rFonts w:ascii="Times New Roman" w:hAnsi="Times New Roman" w:eastAsia="黑体" w:cs="Times New Roman"/>
          <w:b w:val="0"/>
          <w:bCs w:val="0"/>
        </w:rPr>
      </w:pPr>
      <w:bookmarkStart w:id="110" w:name="_Toc9807"/>
      <w:bookmarkStart w:id="111" w:name="_Toc15396626"/>
      <w:r>
        <w:rPr>
          <w:rStyle w:val="26"/>
          <w:rFonts w:ascii="Times New Roman" w:hAnsi="Times New Roman" w:eastAsia="黑体" w:cs="Times New Roman"/>
          <w:b w:val="0"/>
          <w:bCs w:val="0"/>
        </w:rPr>
        <w:t>八、</w:t>
      </w:r>
      <w:r>
        <w:rPr>
          <w:rFonts w:ascii="Times New Roman" w:hAnsi="Times New Roman" w:eastAsia="黑体" w:cs="Times New Roman"/>
          <w:b w:val="0"/>
          <w:bCs w:val="0"/>
        </w:rPr>
        <w:t>一</w:t>
      </w:r>
      <w:r>
        <w:rPr>
          <w:rStyle w:val="26"/>
          <w:rFonts w:ascii="Times New Roman" w:hAnsi="Times New Roman" w:eastAsia="黑体" w:cs="Times New Roman"/>
          <w:b w:val="0"/>
          <w:bCs w:val="0"/>
        </w:rPr>
        <w:t>般公共预算财政拨款基本支出决算表</w:t>
      </w:r>
      <w:bookmarkEnd w:id="110"/>
      <w:bookmarkEnd w:id="111"/>
    </w:p>
    <w:p>
      <w:pPr>
        <w:pStyle w:val="4"/>
        <w:spacing w:before="0" w:after="0" w:line="240" w:lineRule="auto"/>
        <w:ind w:firstLine="640" w:firstLineChars="200"/>
        <w:rPr>
          <w:rFonts w:ascii="Times New Roman" w:hAnsi="Times New Roman" w:eastAsia="黑体" w:cs="Times New Roman"/>
          <w:b w:val="0"/>
          <w:bCs w:val="0"/>
        </w:rPr>
      </w:pPr>
      <w:bookmarkStart w:id="112" w:name="_Toc1371"/>
      <w:bookmarkStart w:id="113" w:name="_Toc15396627"/>
      <w:r>
        <w:rPr>
          <w:rStyle w:val="26"/>
          <w:rFonts w:ascii="Times New Roman" w:hAnsi="Times New Roman" w:eastAsia="黑体" w:cs="Times New Roman"/>
          <w:b w:val="0"/>
          <w:bCs w:val="0"/>
        </w:rPr>
        <w:t>九、</w:t>
      </w:r>
      <w:r>
        <w:rPr>
          <w:rFonts w:ascii="Times New Roman" w:hAnsi="Times New Roman" w:eastAsia="黑体" w:cs="Times New Roman"/>
          <w:b w:val="0"/>
          <w:bCs w:val="0"/>
        </w:rPr>
        <w:t>一</w:t>
      </w:r>
      <w:r>
        <w:rPr>
          <w:rStyle w:val="26"/>
          <w:rFonts w:ascii="Times New Roman" w:hAnsi="Times New Roman" w:eastAsia="黑体" w:cs="Times New Roman"/>
          <w:b w:val="0"/>
          <w:bCs w:val="0"/>
        </w:rPr>
        <w:t>般公共预算财政拨款项目支出决算表</w:t>
      </w:r>
      <w:bookmarkEnd w:id="112"/>
      <w:bookmarkEnd w:id="113"/>
    </w:p>
    <w:p>
      <w:pPr>
        <w:pStyle w:val="4"/>
        <w:spacing w:before="0" w:after="0" w:line="240" w:lineRule="auto"/>
        <w:ind w:firstLine="640" w:firstLineChars="200"/>
        <w:rPr>
          <w:rFonts w:ascii="Times New Roman" w:hAnsi="Times New Roman" w:eastAsia="黑体" w:cs="Times New Roman"/>
          <w:b w:val="0"/>
          <w:bCs w:val="0"/>
        </w:rPr>
      </w:pPr>
      <w:bookmarkStart w:id="114" w:name="_Toc113273319"/>
      <w:bookmarkStart w:id="115" w:name="_Toc15396628"/>
      <w:bookmarkStart w:id="116" w:name="_Toc31900"/>
      <w:r>
        <w:rPr>
          <w:rStyle w:val="26"/>
          <w:rFonts w:ascii="Times New Roman" w:hAnsi="Times New Roman" w:eastAsia="黑体" w:cs="Times New Roman"/>
          <w:b w:val="0"/>
          <w:bCs w:val="0"/>
        </w:rPr>
        <w:t>十、</w:t>
      </w:r>
      <w:bookmarkEnd w:id="114"/>
      <w:bookmarkEnd w:id="115"/>
      <w:bookmarkStart w:id="117" w:name="_Toc15396629"/>
      <w:r>
        <w:rPr>
          <w:rFonts w:ascii="Times New Roman" w:hAnsi="Times New Roman" w:eastAsia="黑体" w:cs="Times New Roman"/>
          <w:b w:val="0"/>
          <w:bCs w:val="0"/>
        </w:rPr>
        <w:t>政</w:t>
      </w:r>
      <w:r>
        <w:rPr>
          <w:rStyle w:val="26"/>
          <w:rFonts w:ascii="Times New Roman" w:hAnsi="Times New Roman" w:eastAsia="黑体" w:cs="Times New Roman"/>
          <w:b w:val="0"/>
          <w:bCs w:val="0"/>
        </w:rPr>
        <w:t>府性基金预算财政拨款收入支出决算表</w:t>
      </w:r>
      <w:bookmarkEnd w:id="116"/>
    </w:p>
    <w:p>
      <w:pPr>
        <w:pStyle w:val="4"/>
        <w:spacing w:before="0" w:after="0" w:line="240" w:lineRule="auto"/>
        <w:ind w:firstLine="640" w:firstLineChars="200"/>
        <w:rPr>
          <w:rStyle w:val="26"/>
          <w:rFonts w:ascii="Times New Roman" w:hAnsi="Times New Roman" w:eastAsia="黑体" w:cs="Times New Roman"/>
          <w:b w:val="0"/>
          <w:bCs w:val="0"/>
        </w:rPr>
      </w:pPr>
      <w:bookmarkStart w:id="118" w:name="_Toc27094"/>
      <w:r>
        <w:rPr>
          <w:rStyle w:val="26"/>
          <w:rFonts w:ascii="Times New Roman" w:hAnsi="Times New Roman" w:eastAsia="黑体" w:cs="Times New Roman"/>
          <w:b w:val="0"/>
          <w:bCs w:val="0"/>
        </w:rPr>
        <w:t>十一、</w:t>
      </w:r>
      <w:bookmarkEnd w:id="117"/>
      <w:bookmarkStart w:id="119" w:name="_Toc15396630"/>
      <w:r>
        <w:rPr>
          <w:rFonts w:ascii="Times New Roman" w:hAnsi="Times New Roman" w:eastAsia="黑体" w:cs="Times New Roman"/>
          <w:b w:val="0"/>
          <w:bCs w:val="0"/>
        </w:rPr>
        <w:t>国</w:t>
      </w:r>
      <w:r>
        <w:rPr>
          <w:rStyle w:val="26"/>
          <w:rFonts w:ascii="Times New Roman" w:hAnsi="Times New Roman" w:eastAsia="黑体" w:cs="Times New Roman"/>
          <w:b w:val="0"/>
          <w:bCs w:val="0"/>
        </w:rPr>
        <w:t>有资本经营预算财政拨款收入支出决算表</w:t>
      </w:r>
      <w:bookmarkEnd w:id="118"/>
    </w:p>
    <w:p>
      <w:pPr>
        <w:pStyle w:val="4"/>
        <w:spacing w:before="0" w:after="0" w:line="240" w:lineRule="auto"/>
        <w:ind w:firstLine="640" w:firstLineChars="200"/>
        <w:rPr>
          <w:rFonts w:ascii="Times New Roman" w:hAnsi="Times New Roman" w:eastAsia="黑体" w:cs="Times New Roman"/>
          <w:b w:val="0"/>
          <w:bCs w:val="0"/>
        </w:rPr>
      </w:pPr>
      <w:bookmarkStart w:id="120" w:name="_Toc14497"/>
      <w:r>
        <w:rPr>
          <w:rStyle w:val="26"/>
          <w:rFonts w:ascii="Times New Roman" w:hAnsi="Times New Roman" w:eastAsia="黑体" w:cs="Times New Roman"/>
          <w:b w:val="0"/>
          <w:bCs w:val="0"/>
        </w:rPr>
        <w:t>十二、</w:t>
      </w:r>
      <w:bookmarkEnd w:id="119"/>
      <w:r>
        <w:rPr>
          <w:rFonts w:ascii="Times New Roman" w:hAnsi="Times New Roman" w:eastAsia="黑体" w:cs="Times New Roman"/>
          <w:b w:val="0"/>
          <w:bCs w:val="0"/>
        </w:rPr>
        <w:t>国</w:t>
      </w:r>
      <w:r>
        <w:rPr>
          <w:rStyle w:val="26"/>
          <w:rFonts w:ascii="Times New Roman" w:hAnsi="Times New Roman" w:eastAsia="黑体" w:cs="Times New Roman"/>
          <w:b w:val="0"/>
          <w:bCs w:val="0"/>
        </w:rPr>
        <w:t>有资本经营预算财政拨款收入支出决算表</w:t>
      </w:r>
      <w:bookmarkEnd w:id="120"/>
    </w:p>
    <w:p>
      <w:pPr>
        <w:pStyle w:val="4"/>
        <w:spacing w:before="0" w:after="0" w:line="240" w:lineRule="auto"/>
        <w:ind w:firstLine="640" w:firstLineChars="200"/>
        <w:rPr>
          <w:rStyle w:val="26"/>
          <w:rFonts w:ascii="Times New Roman" w:hAnsi="Times New Roman" w:eastAsia="黑体" w:cs="Times New Roman"/>
          <w:b w:val="0"/>
          <w:bCs w:val="0"/>
        </w:rPr>
      </w:pPr>
      <w:bookmarkStart w:id="121" w:name="_Toc6791"/>
      <w:bookmarkStart w:id="122" w:name="_Toc15396631"/>
      <w:r>
        <w:rPr>
          <w:rStyle w:val="26"/>
          <w:rFonts w:ascii="Times New Roman" w:hAnsi="Times New Roman" w:eastAsia="黑体" w:cs="Times New Roman"/>
          <w:b w:val="0"/>
          <w:bCs w:val="0"/>
        </w:rPr>
        <w:t>十三、</w:t>
      </w:r>
      <w:r>
        <w:rPr>
          <w:rStyle w:val="26"/>
          <w:rFonts w:hint="eastAsia" w:ascii="Times New Roman" w:hAnsi="Times New Roman" w:eastAsia="黑体" w:cs="Times New Roman"/>
          <w:b w:val="0"/>
          <w:bCs w:val="0"/>
          <w:lang w:val="en-US" w:eastAsia="zh-CN"/>
        </w:rPr>
        <w:t>财政拨款“三公”经费支出决算表</w:t>
      </w:r>
      <w:bookmarkEnd w:id="121"/>
      <w:bookmarkEnd w:id="122"/>
    </w:p>
    <w:p>
      <w:pPr>
        <w:pStyle w:val="4"/>
        <w:spacing w:before="0" w:after="0" w:line="240" w:lineRule="auto"/>
        <w:ind w:firstLine="640" w:firstLineChars="200"/>
        <w:rPr>
          <w:rFonts w:ascii="Times New Roman" w:hAnsi="Times New Roman" w:eastAsia="黑体" w:cs="Times New Roman"/>
          <w:b w:val="0"/>
          <w:bCs w:val="0"/>
        </w:rPr>
      </w:pPr>
    </w:p>
    <w:sectPr>
      <w:headerReference r:id="rId5" w:type="default"/>
      <w:footerReference r:id="rId6" w:type="default"/>
      <w:pgSz w:w="11906" w:h="16838"/>
      <w:pgMar w:top="1531" w:right="1418" w:bottom="1531" w:left="1418" w:header="851" w:footer="992" w:gutter="0"/>
      <w:pgNumType w:fmt="numberInDash" w:start="1"/>
      <w:cols w:space="425"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napToGrid/>
      <w:ind w:left="320" w:leftChars="100" w:right="320" w:rightChars="10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315687"/>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8"/>
      <w:snapToGrid/>
      <w:ind w:left="320" w:leftChars="100" w:right="320" w:rightChars="100"/>
      <w:jc w:val="center"/>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893241751"/>
    </w:sdtPr>
    <w:sdtEndPr>
      <w:rPr>
        <w:rFonts w:asciiTheme="minorEastAsia" w:hAnsiTheme="minorEastAsia" w:eastAsiaTheme="minorEastAsia"/>
        <w:sz w:val="28"/>
        <w:szCs w:val="28"/>
      </w:rPr>
    </w:sdtEndPr>
    <w:sdtContent>
      <w:p>
        <w:pPr>
          <w:pStyle w:val="8"/>
          <w:ind w:left="320" w:leftChars="100" w:right="32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AE51E"/>
    <w:multiLevelType w:val="singleLevel"/>
    <w:tmpl w:val="7EEAE51E"/>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true"/>
  <w:bordersDoNotSurroundHeader w:val="true"/>
  <w:bordersDoNotSurroundFooter w:val="true"/>
  <w:documentProtection w:enforcement="0"/>
  <w:defaultTabStop w:val="420"/>
  <w:evenAndOddHeaders w:val="true"/>
  <w:drawingGridHorizontalSpacing w:val="105"/>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NzQ5MzM5OWEzNGI0NjlmMGFmYTcwOTYyOGZiMGYifQ=="/>
  </w:docVars>
  <w:rsids>
    <w:rsidRoot w:val="00F1361C"/>
    <w:rsid w:val="000222C6"/>
    <w:rsid w:val="0002549F"/>
    <w:rsid w:val="000468DB"/>
    <w:rsid w:val="000626DD"/>
    <w:rsid w:val="0006487A"/>
    <w:rsid w:val="00065F8F"/>
    <w:rsid w:val="00070A43"/>
    <w:rsid w:val="000768F2"/>
    <w:rsid w:val="000914E1"/>
    <w:rsid w:val="0009184B"/>
    <w:rsid w:val="00094236"/>
    <w:rsid w:val="0009593C"/>
    <w:rsid w:val="0009725D"/>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526A"/>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2B92"/>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24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0F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144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3B14"/>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E521D"/>
    <w:rsid w:val="02EE6365"/>
    <w:rsid w:val="03D27357"/>
    <w:rsid w:val="03FA4742"/>
    <w:rsid w:val="07806A20"/>
    <w:rsid w:val="08F92947"/>
    <w:rsid w:val="0A2032A3"/>
    <w:rsid w:val="0A4A5BF8"/>
    <w:rsid w:val="0AA80FD1"/>
    <w:rsid w:val="0B591327"/>
    <w:rsid w:val="0B8A37D8"/>
    <w:rsid w:val="0C1F4E62"/>
    <w:rsid w:val="0C3923A8"/>
    <w:rsid w:val="0C92163C"/>
    <w:rsid w:val="0C9440F0"/>
    <w:rsid w:val="0CCE0314"/>
    <w:rsid w:val="0EC00AFE"/>
    <w:rsid w:val="10C055FF"/>
    <w:rsid w:val="118107EC"/>
    <w:rsid w:val="11DD6519"/>
    <w:rsid w:val="120812B1"/>
    <w:rsid w:val="12A33562"/>
    <w:rsid w:val="12DC3AAD"/>
    <w:rsid w:val="13CB5FFB"/>
    <w:rsid w:val="13E003BF"/>
    <w:rsid w:val="16133E13"/>
    <w:rsid w:val="16153A6F"/>
    <w:rsid w:val="16BB723D"/>
    <w:rsid w:val="174B562A"/>
    <w:rsid w:val="18015F3F"/>
    <w:rsid w:val="1BE8440E"/>
    <w:rsid w:val="1C6C3060"/>
    <w:rsid w:val="1CA37BE7"/>
    <w:rsid w:val="1D155CEE"/>
    <w:rsid w:val="1EF74148"/>
    <w:rsid w:val="20F57F95"/>
    <w:rsid w:val="21445C5D"/>
    <w:rsid w:val="228C06EB"/>
    <w:rsid w:val="23497C4E"/>
    <w:rsid w:val="240371BF"/>
    <w:rsid w:val="24A56F81"/>
    <w:rsid w:val="25C741E6"/>
    <w:rsid w:val="25CE5711"/>
    <w:rsid w:val="27165A9E"/>
    <w:rsid w:val="27842671"/>
    <w:rsid w:val="283E4F97"/>
    <w:rsid w:val="286022B3"/>
    <w:rsid w:val="29FD04D3"/>
    <w:rsid w:val="2AAB7E17"/>
    <w:rsid w:val="2ABE7A3E"/>
    <w:rsid w:val="2E4F1717"/>
    <w:rsid w:val="2EA73825"/>
    <w:rsid w:val="2EB00E6C"/>
    <w:rsid w:val="2EFA178C"/>
    <w:rsid w:val="30B46D73"/>
    <w:rsid w:val="319F7F4E"/>
    <w:rsid w:val="32ED75DC"/>
    <w:rsid w:val="341F334C"/>
    <w:rsid w:val="345A05AB"/>
    <w:rsid w:val="35607B35"/>
    <w:rsid w:val="365567AE"/>
    <w:rsid w:val="386D4C40"/>
    <w:rsid w:val="39AE70AB"/>
    <w:rsid w:val="3A59294A"/>
    <w:rsid w:val="3C0C0783"/>
    <w:rsid w:val="3C276702"/>
    <w:rsid w:val="3E4E3FF4"/>
    <w:rsid w:val="3F9F3A96"/>
    <w:rsid w:val="408B15ED"/>
    <w:rsid w:val="41CF20E1"/>
    <w:rsid w:val="42C52FD7"/>
    <w:rsid w:val="458E24E4"/>
    <w:rsid w:val="45C049E4"/>
    <w:rsid w:val="4690085B"/>
    <w:rsid w:val="493C27E9"/>
    <w:rsid w:val="49676EDA"/>
    <w:rsid w:val="496F39ED"/>
    <w:rsid w:val="49FF41D3"/>
    <w:rsid w:val="4A673681"/>
    <w:rsid w:val="4BBE3C69"/>
    <w:rsid w:val="4BE068DB"/>
    <w:rsid w:val="4BF6002B"/>
    <w:rsid w:val="4ECE2238"/>
    <w:rsid w:val="50DE7392"/>
    <w:rsid w:val="51D10164"/>
    <w:rsid w:val="51DB4B86"/>
    <w:rsid w:val="524B6354"/>
    <w:rsid w:val="52D316F5"/>
    <w:rsid w:val="541A296F"/>
    <w:rsid w:val="55333C3E"/>
    <w:rsid w:val="587578B0"/>
    <w:rsid w:val="597F6AC0"/>
    <w:rsid w:val="59860F31"/>
    <w:rsid w:val="59DE444C"/>
    <w:rsid w:val="5B0B1271"/>
    <w:rsid w:val="5B8A5421"/>
    <w:rsid w:val="5BF03D68"/>
    <w:rsid w:val="5C23665E"/>
    <w:rsid w:val="5DD228F7"/>
    <w:rsid w:val="5F5F3CC2"/>
    <w:rsid w:val="5F6E60A3"/>
    <w:rsid w:val="61606FA1"/>
    <w:rsid w:val="6240013D"/>
    <w:rsid w:val="63502C05"/>
    <w:rsid w:val="64897155"/>
    <w:rsid w:val="64CA39A1"/>
    <w:rsid w:val="666D23A3"/>
    <w:rsid w:val="6C4A05C8"/>
    <w:rsid w:val="6CCB1AEB"/>
    <w:rsid w:val="6D3E5233"/>
    <w:rsid w:val="6E1F57A6"/>
    <w:rsid w:val="6F913C54"/>
    <w:rsid w:val="700A1759"/>
    <w:rsid w:val="710D61E2"/>
    <w:rsid w:val="71590FF0"/>
    <w:rsid w:val="72734D90"/>
    <w:rsid w:val="74664938"/>
    <w:rsid w:val="74B92BD0"/>
    <w:rsid w:val="751B637A"/>
    <w:rsid w:val="76506C72"/>
    <w:rsid w:val="79E7B28D"/>
    <w:rsid w:val="7A6A5915"/>
    <w:rsid w:val="7BE3EF0C"/>
    <w:rsid w:val="7E0B4DAE"/>
    <w:rsid w:val="7EA64AA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9"/>
    <w:unhideWhenUsed/>
    <w:qFormat/>
    <w:uiPriority w:val="9"/>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jc w:val="left"/>
    </w:pPr>
    <w:rPr>
      <w:kern w:val="0"/>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TOC 标题3"/>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7"/>
    <customShpInfo spid="_x0000_s1043"/>
    <customShpInfo spid="_x0000_s1036"/>
    <customShpInfo spid="_x0000_s1042"/>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5839</Words>
  <Characters>6454</Characters>
  <Lines>27</Lines>
  <Paragraphs>16</Paragraphs>
  <TotalTime>23</TotalTime>
  <ScaleCrop>false</ScaleCrop>
  <LinksUpToDate>false</LinksUpToDate>
  <CharactersWithSpaces>6799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2022-08-06T10:23:00Z</cp:lastPrinted>
  <dcterms:modified xsi:type="dcterms:W3CDTF">2023-08-24T17:36:34Z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F0C1CCFDE8624008908494663270ED50</vt:lpwstr>
  </property>
</Properties>
</file>