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8" w:leftChars="-20" w:hanging="432" w:hangingChars="120"/>
        <w:jc w:val="left"/>
        <w:textAlignment w:val="auto"/>
        <w:rPr>
          <w:rFonts w:eastAsia="黑体" w:cs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20" w:leftChars="-20" w:hanging="384" w:hangingChars="120"/>
        <w:jc w:val="left"/>
        <w:textAlignment w:val="auto"/>
        <w:rPr>
          <w:rFonts w:eastAsia="黑体" w:cs="黑体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50" w:line="5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2023年市级财政衔接推进乡村振兴补助资金分配及绩效目标</w:t>
      </w:r>
      <w:bookmarkStart w:id="0" w:name="_GoBack"/>
      <w:bookmarkEnd w:id="0"/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公告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表</w:t>
      </w:r>
    </w:p>
    <w:p>
      <w:pPr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单位：万元</w:t>
      </w:r>
    </w:p>
    <w:tbl>
      <w:tblPr>
        <w:tblStyle w:val="9"/>
        <w:tblW w:w="15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191"/>
        <w:gridCol w:w="2544"/>
        <w:gridCol w:w="2830"/>
        <w:gridCol w:w="3132"/>
        <w:gridCol w:w="2325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tblHeader/>
          <w:jc w:val="center"/>
        </w:trPr>
        <w:tc>
          <w:tcPr>
            <w:tcW w:w="17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5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25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支持省级“鱼米之乡”创建</w:t>
            </w:r>
          </w:p>
        </w:tc>
        <w:tc>
          <w:tcPr>
            <w:tcW w:w="28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完成实施方案确定的建设内容</w:t>
            </w:r>
          </w:p>
        </w:tc>
        <w:tc>
          <w:tcPr>
            <w:tcW w:w="313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资金使用无重大违规违纪</w:t>
            </w:r>
          </w:p>
        </w:tc>
        <w:tc>
          <w:tcPr>
            <w:tcW w:w="232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群众满意度≥80%</w:t>
            </w:r>
          </w:p>
        </w:tc>
        <w:tc>
          <w:tcPr>
            <w:tcW w:w="134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val="en"/>
              </w:rPr>
              <w:t>安居区</w:t>
            </w:r>
          </w:p>
        </w:tc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5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支持省级“鱼米之乡”验收</w:t>
            </w:r>
          </w:p>
        </w:tc>
        <w:tc>
          <w:tcPr>
            <w:tcW w:w="28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完成实施方案确定的建设内容</w:t>
            </w:r>
          </w:p>
        </w:tc>
        <w:tc>
          <w:tcPr>
            <w:tcW w:w="313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资金使用无重大违规违纪</w:t>
            </w:r>
          </w:p>
        </w:tc>
        <w:tc>
          <w:tcPr>
            <w:tcW w:w="232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群众满意度≥80%</w:t>
            </w:r>
          </w:p>
        </w:tc>
        <w:tc>
          <w:tcPr>
            <w:tcW w:w="134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val="en"/>
              </w:rPr>
              <w:t>射洪市</w:t>
            </w:r>
          </w:p>
        </w:tc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5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支持国家级水产健康养殖示范区创建县</w:t>
            </w:r>
          </w:p>
        </w:tc>
        <w:tc>
          <w:tcPr>
            <w:tcW w:w="28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完成实施方案确定的建设内容</w:t>
            </w:r>
          </w:p>
        </w:tc>
        <w:tc>
          <w:tcPr>
            <w:tcW w:w="313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资金使用无重大违规违纪</w:t>
            </w:r>
          </w:p>
        </w:tc>
        <w:tc>
          <w:tcPr>
            <w:tcW w:w="232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群众满意度≥80%</w:t>
            </w:r>
          </w:p>
        </w:tc>
        <w:tc>
          <w:tcPr>
            <w:tcW w:w="134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5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支持省级“鱼米之乡”验收</w:t>
            </w:r>
          </w:p>
        </w:tc>
        <w:tc>
          <w:tcPr>
            <w:tcW w:w="28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完成实施方案确定的建设内容</w:t>
            </w:r>
          </w:p>
        </w:tc>
        <w:tc>
          <w:tcPr>
            <w:tcW w:w="313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资金使用无重大违规违纪</w:t>
            </w:r>
          </w:p>
        </w:tc>
        <w:tc>
          <w:tcPr>
            <w:tcW w:w="232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群众满意度≥80%</w:t>
            </w:r>
          </w:p>
        </w:tc>
        <w:tc>
          <w:tcPr>
            <w:tcW w:w="134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5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支持省级“鱼米之乡”创建</w:t>
            </w:r>
          </w:p>
        </w:tc>
        <w:tc>
          <w:tcPr>
            <w:tcW w:w="28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完成实施方案确定的建设内容</w:t>
            </w:r>
          </w:p>
        </w:tc>
        <w:tc>
          <w:tcPr>
            <w:tcW w:w="313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资金使用无重大违规违纪</w:t>
            </w:r>
          </w:p>
        </w:tc>
        <w:tc>
          <w:tcPr>
            <w:tcW w:w="232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群众满意度≥80%</w:t>
            </w:r>
          </w:p>
        </w:tc>
        <w:tc>
          <w:tcPr>
            <w:tcW w:w="134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5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28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313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232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34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right="160" w:rightChars="50"/>
        <w:rPr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850" w:right="964" w:bottom="850" w:left="964" w:header="851" w:footer="935" w:gutter="0"/>
      <w:pgNumType w:fmt="numberInDash"/>
      <w:cols w:space="0" w:num="1"/>
      <w:titlePg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napToGrid/>
      <w:ind w:left="320" w:leftChars="100" w:right="32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left="320" w:leftChars="100" w:right="320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napToGrid/>
      <w:ind w:left="320" w:leftChars="100" w:right="320" w:righ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evenAndOddHeaders w:val="1"/>
  <w:drawingGridHorizontalSpacing w:val="160"/>
  <w:drawingGridVerticalSpacing w:val="31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556B43"/>
    <w:rsid w:val="00000B21"/>
    <w:rsid w:val="00020687"/>
    <w:rsid w:val="000456B2"/>
    <w:rsid w:val="000830EB"/>
    <w:rsid w:val="00124580"/>
    <w:rsid w:val="001437FE"/>
    <w:rsid w:val="00151163"/>
    <w:rsid w:val="0015728C"/>
    <w:rsid w:val="00162F13"/>
    <w:rsid w:val="00163170"/>
    <w:rsid w:val="001719AC"/>
    <w:rsid w:val="00180E8C"/>
    <w:rsid w:val="00186422"/>
    <w:rsid w:val="0019350A"/>
    <w:rsid w:val="00193DB0"/>
    <w:rsid w:val="001A392B"/>
    <w:rsid w:val="001C23EA"/>
    <w:rsid w:val="001E1591"/>
    <w:rsid w:val="001E349A"/>
    <w:rsid w:val="001F06B0"/>
    <w:rsid w:val="002177AA"/>
    <w:rsid w:val="002957DF"/>
    <w:rsid w:val="002A5FBB"/>
    <w:rsid w:val="002C058C"/>
    <w:rsid w:val="002C5CBB"/>
    <w:rsid w:val="002D54AC"/>
    <w:rsid w:val="0031428E"/>
    <w:rsid w:val="00334C19"/>
    <w:rsid w:val="00366C1E"/>
    <w:rsid w:val="003E4A56"/>
    <w:rsid w:val="003F2AEF"/>
    <w:rsid w:val="00447B71"/>
    <w:rsid w:val="00473DD4"/>
    <w:rsid w:val="00540DE7"/>
    <w:rsid w:val="00556B43"/>
    <w:rsid w:val="005A0135"/>
    <w:rsid w:val="005B61E8"/>
    <w:rsid w:val="005E5521"/>
    <w:rsid w:val="00610B3A"/>
    <w:rsid w:val="006B5C3F"/>
    <w:rsid w:val="006E3F23"/>
    <w:rsid w:val="0072031D"/>
    <w:rsid w:val="0078254B"/>
    <w:rsid w:val="008261ED"/>
    <w:rsid w:val="0084695F"/>
    <w:rsid w:val="00885DFB"/>
    <w:rsid w:val="00890457"/>
    <w:rsid w:val="00975C0B"/>
    <w:rsid w:val="009D795A"/>
    <w:rsid w:val="009F1CBA"/>
    <w:rsid w:val="00A02789"/>
    <w:rsid w:val="00A36355"/>
    <w:rsid w:val="00A72F41"/>
    <w:rsid w:val="00AD47D7"/>
    <w:rsid w:val="00AE31F4"/>
    <w:rsid w:val="00B01738"/>
    <w:rsid w:val="00B0332E"/>
    <w:rsid w:val="00B43BD4"/>
    <w:rsid w:val="00B57FAB"/>
    <w:rsid w:val="00B84784"/>
    <w:rsid w:val="00BA5A56"/>
    <w:rsid w:val="00C45ADC"/>
    <w:rsid w:val="00CD3CE6"/>
    <w:rsid w:val="00D25B6D"/>
    <w:rsid w:val="00D36003"/>
    <w:rsid w:val="00DA78A6"/>
    <w:rsid w:val="00DC4F1A"/>
    <w:rsid w:val="00DE7EC8"/>
    <w:rsid w:val="00E02D62"/>
    <w:rsid w:val="00E03A4A"/>
    <w:rsid w:val="00E27D4E"/>
    <w:rsid w:val="00E64962"/>
    <w:rsid w:val="00EA3346"/>
    <w:rsid w:val="00F4237B"/>
    <w:rsid w:val="00F45DD2"/>
    <w:rsid w:val="00F54D1A"/>
    <w:rsid w:val="00F67A5C"/>
    <w:rsid w:val="00FB3EF6"/>
    <w:rsid w:val="00FB69BD"/>
    <w:rsid w:val="00FB6D38"/>
    <w:rsid w:val="00FB7979"/>
    <w:rsid w:val="00FC4C6D"/>
    <w:rsid w:val="00FD6444"/>
    <w:rsid w:val="011849D5"/>
    <w:rsid w:val="01453A14"/>
    <w:rsid w:val="01D17056"/>
    <w:rsid w:val="02404B90"/>
    <w:rsid w:val="04703C71"/>
    <w:rsid w:val="064A3A8D"/>
    <w:rsid w:val="06F831C4"/>
    <w:rsid w:val="077A3CEC"/>
    <w:rsid w:val="0955726C"/>
    <w:rsid w:val="0B507CE4"/>
    <w:rsid w:val="0BB87FE9"/>
    <w:rsid w:val="0C730EDC"/>
    <w:rsid w:val="0CE747B1"/>
    <w:rsid w:val="0D260BEE"/>
    <w:rsid w:val="0DEB2DA8"/>
    <w:rsid w:val="0DFDBA1C"/>
    <w:rsid w:val="0E5C6DC7"/>
    <w:rsid w:val="10206F42"/>
    <w:rsid w:val="10907378"/>
    <w:rsid w:val="11335BD7"/>
    <w:rsid w:val="11EB033F"/>
    <w:rsid w:val="13073175"/>
    <w:rsid w:val="151D4F83"/>
    <w:rsid w:val="165BECC3"/>
    <w:rsid w:val="16B2350A"/>
    <w:rsid w:val="198C0B9D"/>
    <w:rsid w:val="19B65058"/>
    <w:rsid w:val="1A0728E2"/>
    <w:rsid w:val="1A153B84"/>
    <w:rsid w:val="1A3B37AF"/>
    <w:rsid w:val="1A93275B"/>
    <w:rsid w:val="1B8F503E"/>
    <w:rsid w:val="1B9927A2"/>
    <w:rsid w:val="1BF75339"/>
    <w:rsid w:val="1EE76C3A"/>
    <w:rsid w:val="1F0F60B7"/>
    <w:rsid w:val="1F31BFFF"/>
    <w:rsid w:val="1FFD76A9"/>
    <w:rsid w:val="20F67E33"/>
    <w:rsid w:val="211A1753"/>
    <w:rsid w:val="212E7BC9"/>
    <w:rsid w:val="22284619"/>
    <w:rsid w:val="236C5BC2"/>
    <w:rsid w:val="24E60FB5"/>
    <w:rsid w:val="24F00B4F"/>
    <w:rsid w:val="25D84C25"/>
    <w:rsid w:val="261B5D88"/>
    <w:rsid w:val="26247424"/>
    <w:rsid w:val="265E2CFF"/>
    <w:rsid w:val="26946721"/>
    <w:rsid w:val="26C81735"/>
    <w:rsid w:val="27AB4213"/>
    <w:rsid w:val="27BA1EC0"/>
    <w:rsid w:val="28083B85"/>
    <w:rsid w:val="286A0B8E"/>
    <w:rsid w:val="28AE40E0"/>
    <w:rsid w:val="293935AF"/>
    <w:rsid w:val="29B5000D"/>
    <w:rsid w:val="2A19049E"/>
    <w:rsid w:val="2A41104A"/>
    <w:rsid w:val="2A6508F8"/>
    <w:rsid w:val="2ACA0963"/>
    <w:rsid w:val="2AEC2197"/>
    <w:rsid w:val="2BCFF6A9"/>
    <w:rsid w:val="2C302A48"/>
    <w:rsid w:val="2C510AA8"/>
    <w:rsid w:val="2D1F5FB2"/>
    <w:rsid w:val="2DD13DB6"/>
    <w:rsid w:val="2E2B5013"/>
    <w:rsid w:val="2EB59982"/>
    <w:rsid w:val="2F1A4D05"/>
    <w:rsid w:val="2F801A88"/>
    <w:rsid w:val="2FE9B734"/>
    <w:rsid w:val="313844C5"/>
    <w:rsid w:val="317B29B7"/>
    <w:rsid w:val="31FD78BB"/>
    <w:rsid w:val="323F6515"/>
    <w:rsid w:val="325F5E35"/>
    <w:rsid w:val="32BA5F86"/>
    <w:rsid w:val="34C74165"/>
    <w:rsid w:val="355F614C"/>
    <w:rsid w:val="36B349A1"/>
    <w:rsid w:val="37756DCF"/>
    <w:rsid w:val="38475BA6"/>
    <w:rsid w:val="38972A67"/>
    <w:rsid w:val="38AF357D"/>
    <w:rsid w:val="39355C80"/>
    <w:rsid w:val="39904C4E"/>
    <w:rsid w:val="3CE2093F"/>
    <w:rsid w:val="3CF7108B"/>
    <w:rsid w:val="3CFD432D"/>
    <w:rsid w:val="3F367F1D"/>
    <w:rsid w:val="3F7F0D24"/>
    <w:rsid w:val="3F8C3D88"/>
    <w:rsid w:val="3FCB793E"/>
    <w:rsid w:val="3FCC411D"/>
    <w:rsid w:val="3FCDB8A8"/>
    <w:rsid w:val="3FE3A017"/>
    <w:rsid w:val="3FF26FA6"/>
    <w:rsid w:val="3FFC311C"/>
    <w:rsid w:val="3FFF8355"/>
    <w:rsid w:val="3FFF9FB4"/>
    <w:rsid w:val="40552625"/>
    <w:rsid w:val="41172E2C"/>
    <w:rsid w:val="412F731A"/>
    <w:rsid w:val="418B59DE"/>
    <w:rsid w:val="42075CE5"/>
    <w:rsid w:val="42BA53A7"/>
    <w:rsid w:val="43A05F04"/>
    <w:rsid w:val="448A56A1"/>
    <w:rsid w:val="4A682D95"/>
    <w:rsid w:val="4B062669"/>
    <w:rsid w:val="4C3438D6"/>
    <w:rsid w:val="4C3E6663"/>
    <w:rsid w:val="4C9D2758"/>
    <w:rsid w:val="4DB20295"/>
    <w:rsid w:val="4E1D311B"/>
    <w:rsid w:val="4E384FE2"/>
    <w:rsid w:val="4E9AE2E1"/>
    <w:rsid w:val="4F6B6A91"/>
    <w:rsid w:val="51CD5C7D"/>
    <w:rsid w:val="523471CE"/>
    <w:rsid w:val="52350508"/>
    <w:rsid w:val="530757FA"/>
    <w:rsid w:val="53CA50A0"/>
    <w:rsid w:val="542907F9"/>
    <w:rsid w:val="542E3461"/>
    <w:rsid w:val="556A04C9"/>
    <w:rsid w:val="557D1D11"/>
    <w:rsid w:val="55862C12"/>
    <w:rsid w:val="558736F1"/>
    <w:rsid w:val="5600381D"/>
    <w:rsid w:val="563994DC"/>
    <w:rsid w:val="568E01E7"/>
    <w:rsid w:val="57F56770"/>
    <w:rsid w:val="58A6207E"/>
    <w:rsid w:val="58BD2E35"/>
    <w:rsid w:val="58C12F0D"/>
    <w:rsid w:val="59084281"/>
    <w:rsid w:val="59B9C6CA"/>
    <w:rsid w:val="59BD5CB3"/>
    <w:rsid w:val="5A3D6ADB"/>
    <w:rsid w:val="5B4363C3"/>
    <w:rsid w:val="5B7BF334"/>
    <w:rsid w:val="5D062D98"/>
    <w:rsid w:val="5DAA7FFC"/>
    <w:rsid w:val="5DDEF839"/>
    <w:rsid w:val="5ECA1AAD"/>
    <w:rsid w:val="5F136492"/>
    <w:rsid w:val="5F354CF6"/>
    <w:rsid w:val="5FAB391A"/>
    <w:rsid w:val="5FC056B8"/>
    <w:rsid w:val="5FDF97CC"/>
    <w:rsid w:val="5FFFE3A4"/>
    <w:rsid w:val="60AD7AF3"/>
    <w:rsid w:val="61E74BD2"/>
    <w:rsid w:val="61FD6C0F"/>
    <w:rsid w:val="62127F1E"/>
    <w:rsid w:val="640D60D4"/>
    <w:rsid w:val="652B46AC"/>
    <w:rsid w:val="65515201"/>
    <w:rsid w:val="65960D78"/>
    <w:rsid w:val="65B24BB1"/>
    <w:rsid w:val="677D12BD"/>
    <w:rsid w:val="695F683E"/>
    <w:rsid w:val="6A3C1716"/>
    <w:rsid w:val="6AA81A6D"/>
    <w:rsid w:val="6AE934EC"/>
    <w:rsid w:val="6B1E5B86"/>
    <w:rsid w:val="6B774ECD"/>
    <w:rsid w:val="6B7D56F0"/>
    <w:rsid w:val="6BDC0D81"/>
    <w:rsid w:val="6C557385"/>
    <w:rsid w:val="6CDB3E33"/>
    <w:rsid w:val="6CFFC137"/>
    <w:rsid w:val="6E1B015A"/>
    <w:rsid w:val="6F9F7EDD"/>
    <w:rsid w:val="6FBDF5C4"/>
    <w:rsid w:val="6FDDDEF2"/>
    <w:rsid w:val="6FFE3B0B"/>
    <w:rsid w:val="6FFFB784"/>
    <w:rsid w:val="70726075"/>
    <w:rsid w:val="707806A0"/>
    <w:rsid w:val="71B879BF"/>
    <w:rsid w:val="72BC134D"/>
    <w:rsid w:val="72DF5BFA"/>
    <w:rsid w:val="72FDE406"/>
    <w:rsid w:val="74123B3F"/>
    <w:rsid w:val="74850A24"/>
    <w:rsid w:val="75718AEF"/>
    <w:rsid w:val="75E6512B"/>
    <w:rsid w:val="75EF7D44"/>
    <w:rsid w:val="763033E0"/>
    <w:rsid w:val="76637032"/>
    <w:rsid w:val="76FCDF1A"/>
    <w:rsid w:val="77214556"/>
    <w:rsid w:val="77AECC2B"/>
    <w:rsid w:val="77ED700C"/>
    <w:rsid w:val="78FA96BE"/>
    <w:rsid w:val="792A5904"/>
    <w:rsid w:val="794A5D98"/>
    <w:rsid w:val="79A4194C"/>
    <w:rsid w:val="79FCF30C"/>
    <w:rsid w:val="7AAC3B5D"/>
    <w:rsid w:val="7ABD2AA2"/>
    <w:rsid w:val="7AD61FD9"/>
    <w:rsid w:val="7AFF4607"/>
    <w:rsid w:val="7B506E1A"/>
    <w:rsid w:val="7BC57FE0"/>
    <w:rsid w:val="7BFF2992"/>
    <w:rsid w:val="7BFFB25D"/>
    <w:rsid w:val="7C7770D9"/>
    <w:rsid w:val="7CB22491"/>
    <w:rsid w:val="7DC907C7"/>
    <w:rsid w:val="7DDFFC74"/>
    <w:rsid w:val="7ED26AAB"/>
    <w:rsid w:val="7F075684"/>
    <w:rsid w:val="7F2E2248"/>
    <w:rsid w:val="7FA56CB6"/>
    <w:rsid w:val="7FBDBCED"/>
    <w:rsid w:val="7FDE30D7"/>
    <w:rsid w:val="7FE6117B"/>
    <w:rsid w:val="7FF5284F"/>
    <w:rsid w:val="7FFD0EF7"/>
    <w:rsid w:val="8F7ECC92"/>
    <w:rsid w:val="97B511CB"/>
    <w:rsid w:val="9BFE53F3"/>
    <w:rsid w:val="9FBEB598"/>
    <w:rsid w:val="AFD7604C"/>
    <w:rsid w:val="AFDEFB1F"/>
    <w:rsid w:val="B31FA6C7"/>
    <w:rsid w:val="B69F3F8D"/>
    <w:rsid w:val="B7FB40BF"/>
    <w:rsid w:val="B8FBD3A5"/>
    <w:rsid w:val="BD9A996F"/>
    <w:rsid w:val="BE5F6D04"/>
    <w:rsid w:val="BEB55A2F"/>
    <w:rsid w:val="BEDD5C7B"/>
    <w:rsid w:val="BF7485A0"/>
    <w:rsid w:val="BFBF3490"/>
    <w:rsid w:val="BFEB663B"/>
    <w:rsid w:val="BFF55064"/>
    <w:rsid w:val="BFF6D72B"/>
    <w:rsid w:val="BFF9B4F7"/>
    <w:rsid w:val="BFFF7D22"/>
    <w:rsid w:val="CB92E95D"/>
    <w:rsid w:val="CCFF4C9C"/>
    <w:rsid w:val="CE478B20"/>
    <w:rsid w:val="CEE355DC"/>
    <w:rsid w:val="D7B72537"/>
    <w:rsid w:val="D7FD373D"/>
    <w:rsid w:val="D87FCBA1"/>
    <w:rsid w:val="D9F495CB"/>
    <w:rsid w:val="DB3FE3E9"/>
    <w:rsid w:val="DB5ED8A9"/>
    <w:rsid w:val="DBFF84A1"/>
    <w:rsid w:val="DCFE24AC"/>
    <w:rsid w:val="DDB71793"/>
    <w:rsid w:val="DEED0816"/>
    <w:rsid w:val="DF776CC7"/>
    <w:rsid w:val="DFED9461"/>
    <w:rsid w:val="DFEFA9AE"/>
    <w:rsid w:val="DFEFBDFD"/>
    <w:rsid w:val="E3EFF43D"/>
    <w:rsid w:val="E7DFC47C"/>
    <w:rsid w:val="EDCF398F"/>
    <w:rsid w:val="EEFA8B7A"/>
    <w:rsid w:val="EF609C01"/>
    <w:rsid w:val="F2D6F94D"/>
    <w:rsid w:val="F354E448"/>
    <w:rsid w:val="F3A7148A"/>
    <w:rsid w:val="F4FF2C46"/>
    <w:rsid w:val="F6EB46E1"/>
    <w:rsid w:val="F7EB964A"/>
    <w:rsid w:val="F8B3CF1D"/>
    <w:rsid w:val="F9AF07B4"/>
    <w:rsid w:val="F9BF0BBE"/>
    <w:rsid w:val="F9BF8842"/>
    <w:rsid w:val="FAFFFAB1"/>
    <w:rsid w:val="FBBCBE59"/>
    <w:rsid w:val="FBBF06DA"/>
    <w:rsid w:val="FBD7E9C4"/>
    <w:rsid w:val="FCB6FCB0"/>
    <w:rsid w:val="FCC5B8EF"/>
    <w:rsid w:val="FCDE6D3B"/>
    <w:rsid w:val="FDDB5F73"/>
    <w:rsid w:val="FDEE2468"/>
    <w:rsid w:val="FE6BC5F4"/>
    <w:rsid w:val="FE734873"/>
    <w:rsid w:val="FED39890"/>
    <w:rsid w:val="FEFBBB5A"/>
    <w:rsid w:val="FF3D68AC"/>
    <w:rsid w:val="FF65C622"/>
    <w:rsid w:val="FF6FC578"/>
    <w:rsid w:val="FFDFE974"/>
    <w:rsid w:val="FFEBF429"/>
    <w:rsid w:val="FFEFF7F1"/>
    <w:rsid w:val="FFF5CC57"/>
    <w:rsid w:val="FFF9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8">
    <w:name w:val="Body Text First Indent 2"/>
    <w:basedOn w:val="2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BodyText1I2"/>
    <w:basedOn w:val="16"/>
    <w:next w:val="1"/>
    <w:qFormat/>
    <w:uiPriority w:val="0"/>
    <w:pPr>
      <w:ind w:firstLine="420" w:firstLineChars="200"/>
    </w:pPr>
  </w:style>
  <w:style w:type="paragraph" w:customStyle="1" w:styleId="16">
    <w:name w:val="BodyTextIndent"/>
    <w:basedOn w:val="1"/>
    <w:qFormat/>
    <w:uiPriority w:val="0"/>
    <w:pPr>
      <w:ind w:left="420" w:leftChars="200"/>
    </w:pPr>
    <w:rPr>
      <w:rFonts w:eastAsia="宋体"/>
    </w:rPr>
  </w:style>
  <w:style w:type="paragraph" w:customStyle="1" w:styleId="17">
    <w:name w:val="章标题"/>
    <w:basedOn w:val="1"/>
    <w:next w:val="18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18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309</Words>
  <Characters>330</Characters>
  <Lines>6</Lines>
  <Paragraphs>1</Paragraphs>
  <TotalTime>7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2023-08-08T08:44:00Z</dcterms:created>
  <dc:creator>吴军英</dc:creator>
  <cp:lastModifiedBy>李婷</cp:lastModifiedBy>
  <cp:lastPrinted>2023-08-14T03:17:00Z</cp:lastPrinted>
  <dcterms:modified xsi:type="dcterms:W3CDTF">2023-08-17T02:12:48Z</dcterms:modified>
  <dc:title>遂财农〔2022〕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464D80CFDA394D429A06BC4832D8CFB7_13</vt:lpwstr>
  </property>
</Properties>
</file>