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35AED">
      <w:pPr>
        <w:keepNext w:val="0"/>
        <w:keepLines w:val="0"/>
        <w:pageBreakBefore w:val="0"/>
        <w:widowControl w:val="0"/>
        <w:kinsoku/>
        <w:wordWrap/>
        <w:overflowPunct/>
        <w:topLinePunct w:val="0"/>
        <w:autoSpaceDE/>
        <w:autoSpaceDN/>
        <w:bidi w:val="0"/>
        <w:adjustRightInd/>
        <w:snapToGrid/>
        <w:spacing w:line="600" w:lineRule="exact"/>
        <w:ind w:left="0" w:leftChars="0" w:firstLine="723" w:firstLineChars="200"/>
        <w:jc w:val="center"/>
        <w:textAlignment w:val="auto"/>
        <w:rPr>
          <w:rFonts w:hint="eastAsia" w:ascii="Times New Roman" w:hAnsi="Times New Roman" w:eastAsia="方正小标宋简体" w:cs="方正小标宋简体"/>
          <w:b/>
          <w:bCs/>
          <w:sz w:val="36"/>
          <w:szCs w:val="36"/>
        </w:rPr>
      </w:pPr>
    </w:p>
    <w:p w14:paraId="6780D7C3">
      <w:pPr>
        <w:keepNext w:val="0"/>
        <w:keepLines w:val="0"/>
        <w:pageBreakBefore w:val="0"/>
        <w:widowControl w:val="0"/>
        <w:kinsoku/>
        <w:wordWrap/>
        <w:overflowPunct/>
        <w:topLinePunct w:val="0"/>
        <w:autoSpaceDE/>
        <w:autoSpaceDN/>
        <w:bidi w:val="0"/>
        <w:adjustRightInd/>
        <w:snapToGrid/>
        <w:spacing w:line="600" w:lineRule="exact"/>
        <w:ind w:left="0" w:leftChars="0" w:firstLine="723" w:firstLineChars="200"/>
        <w:jc w:val="center"/>
        <w:textAlignment w:val="auto"/>
        <w:rPr>
          <w:rFonts w:hint="eastAsia" w:ascii="Times New Roman" w:hAnsi="Times New Roman" w:eastAsia="方正小标宋简体" w:cs="方正小标宋简体"/>
          <w:b/>
          <w:bCs/>
          <w:sz w:val="36"/>
          <w:szCs w:val="36"/>
        </w:rPr>
      </w:pPr>
      <w:r>
        <w:rPr>
          <w:rFonts w:hint="eastAsia" w:ascii="Times New Roman" w:hAnsi="Times New Roman" w:eastAsia="方正小标宋简体" w:cs="方正小标宋简体"/>
          <w:b/>
          <w:bCs/>
          <w:sz w:val="36"/>
          <w:szCs w:val="36"/>
        </w:rPr>
        <w:t>遂宁市</w:t>
      </w:r>
      <w:r>
        <w:rPr>
          <w:rFonts w:hint="eastAsia" w:ascii="Times New Roman" w:hAnsi="Times New Roman" w:eastAsia="方正小标宋简体" w:cs="方正小标宋简体"/>
          <w:b/>
          <w:bCs/>
          <w:sz w:val="36"/>
          <w:szCs w:val="36"/>
          <w:lang w:val="en-US" w:eastAsia="zh-CN"/>
        </w:rPr>
        <w:t>政府</w:t>
      </w:r>
      <w:r>
        <w:rPr>
          <w:rFonts w:hint="eastAsia" w:ascii="Times New Roman" w:hAnsi="Times New Roman" w:eastAsia="方正小标宋简体" w:cs="方正小标宋简体"/>
          <w:b/>
          <w:bCs/>
          <w:sz w:val="36"/>
          <w:szCs w:val="36"/>
        </w:rPr>
        <w:t>国有资</w:t>
      </w:r>
      <w:r>
        <w:rPr>
          <w:rFonts w:hint="eastAsia" w:ascii="Times New Roman" w:hAnsi="Times New Roman" w:eastAsia="方正小标宋简体" w:cs="方正小标宋简体"/>
          <w:b/>
          <w:bCs/>
          <w:sz w:val="36"/>
          <w:szCs w:val="36"/>
          <w:lang w:val="en-US" w:eastAsia="zh-CN"/>
        </w:rPr>
        <w:t>产</w:t>
      </w:r>
      <w:r>
        <w:rPr>
          <w:rFonts w:hint="eastAsia" w:ascii="Times New Roman" w:hAnsi="Times New Roman" w:eastAsia="方正小标宋简体" w:cs="方正小标宋简体"/>
          <w:b/>
          <w:bCs/>
          <w:sz w:val="36"/>
          <w:szCs w:val="36"/>
        </w:rPr>
        <w:t>监督管理委员会</w:t>
      </w:r>
    </w:p>
    <w:p w14:paraId="6A61CE07">
      <w:pPr>
        <w:keepNext w:val="0"/>
        <w:keepLines w:val="0"/>
        <w:pageBreakBefore w:val="0"/>
        <w:widowControl w:val="0"/>
        <w:kinsoku/>
        <w:wordWrap/>
        <w:overflowPunct/>
        <w:topLinePunct w:val="0"/>
        <w:autoSpaceDE/>
        <w:autoSpaceDN/>
        <w:bidi w:val="0"/>
        <w:adjustRightInd/>
        <w:snapToGrid/>
        <w:spacing w:line="600" w:lineRule="exact"/>
        <w:ind w:left="0" w:leftChars="0" w:firstLine="723" w:firstLineChars="200"/>
        <w:jc w:val="center"/>
        <w:textAlignment w:val="auto"/>
        <w:rPr>
          <w:rFonts w:hint="eastAsia" w:ascii="Times New Roman" w:hAnsi="Times New Roman" w:eastAsia="方正小标宋简体" w:cs="方正小标宋简体"/>
          <w:b/>
          <w:bCs/>
          <w:color w:val="FF0000"/>
          <w:sz w:val="36"/>
          <w:szCs w:val="36"/>
        </w:rPr>
      </w:pPr>
      <w:r>
        <w:rPr>
          <w:rFonts w:hint="eastAsia" w:ascii="Times New Roman" w:hAnsi="Times New Roman" w:eastAsia="方正小标宋简体" w:cs="方正小标宋简体"/>
          <w:b/>
          <w:bCs/>
          <w:sz w:val="36"/>
          <w:szCs w:val="36"/>
        </w:rPr>
        <w:t>201</w:t>
      </w:r>
      <w:r>
        <w:rPr>
          <w:rFonts w:hint="eastAsia" w:ascii="Times New Roman" w:hAnsi="Times New Roman" w:eastAsia="方正小标宋简体" w:cs="方正小标宋简体"/>
          <w:b/>
          <w:bCs/>
          <w:sz w:val="36"/>
          <w:szCs w:val="36"/>
          <w:lang w:val="en-US" w:eastAsia="zh-CN"/>
        </w:rPr>
        <w:t>7</w:t>
      </w:r>
      <w:r>
        <w:rPr>
          <w:rFonts w:hint="eastAsia" w:ascii="Times New Roman" w:hAnsi="Times New Roman" w:eastAsia="方正小标宋简体" w:cs="方正小标宋简体"/>
          <w:b/>
          <w:bCs/>
          <w:sz w:val="36"/>
          <w:szCs w:val="36"/>
        </w:rPr>
        <w:t>年部门整体支出绩效评价报告</w:t>
      </w:r>
    </w:p>
    <w:p w14:paraId="3787E1A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ascii="Times New Roman" w:hAnsi="Times New Roman" w:eastAsia="仿宋"/>
          <w:sz w:val="32"/>
          <w:szCs w:val="32"/>
        </w:rPr>
      </w:pPr>
    </w:p>
    <w:p w14:paraId="6B85244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一、评价工作开展情况</w:t>
      </w:r>
    </w:p>
    <w:p w14:paraId="537FD90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color w:val="000000"/>
          <w:sz w:val="32"/>
          <w:szCs w:val="32"/>
        </w:rPr>
        <w:t>根据《</w:t>
      </w:r>
      <w:r>
        <w:rPr>
          <w:rFonts w:hint="eastAsia" w:ascii="Times New Roman" w:hAnsi="Times New Roman" w:eastAsia="仿宋_GB2312" w:cs="仿宋_GB2312"/>
          <w:color w:val="000000"/>
          <w:sz w:val="32"/>
          <w:szCs w:val="32"/>
          <w:lang w:val="en-US" w:eastAsia="zh-CN"/>
        </w:rPr>
        <w:t>遂宁市财政局</w:t>
      </w:r>
      <w:r>
        <w:rPr>
          <w:rFonts w:hint="eastAsia" w:ascii="Times New Roman" w:hAnsi="Times New Roman" w:eastAsia="仿宋_GB2312" w:cs="仿宋_GB2312"/>
          <w:color w:val="000000"/>
          <w:sz w:val="32"/>
          <w:szCs w:val="32"/>
        </w:rPr>
        <w:t>关于开展 2018 年财政绩效评价工作的通知》（</w:t>
      </w:r>
      <w:r>
        <w:rPr>
          <w:rFonts w:hint="eastAsia" w:ascii="Times New Roman" w:hAnsi="Times New Roman" w:eastAsia="仿宋_GB2312" w:cs="仿宋_GB2312"/>
          <w:color w:val="000000"/>
          <w:sz w:val="32"/>
          <w:szCs w:val="32"/>
          <w:highlight w:val="none"/>
          <w:lang w:val="en-US" w:eastAsia="zh-CN"/>
        </w:rPr>
        <w:t>遂财绩</w:t>
      </w:r>
      <w:r>
        <w:rPr>
          <w:rFonts w:hint="eastAsia" w:ascii="Times New Roman" w:hAnsi="Times New Roman" w:eastAsia="仿宋_GB2312" w:cs="仿宋_GB2312"/>
          <w:color w:val="000000"/>
          <w:sz w:val="32"/>
          <w:szCs w:val="32"/>
        </w:rPr>
        <w:t>〔2018〕3 号），</w:t>
      </w:r>
      <w:r>
        <w:rPr>
          <w:rFonts w:hint="eastAsia" w:ascii="Times New Roman" w:hAnsi="Times New Roman" w:eastAsia="仿宋_GB2312" w:cs="仿宋_GB2312"/>
          <w:color w:val="000000"/>
          <w:sz w:val="32"/>
          <w:szCs w:val="32"/>
          <w:lang w:val="en-US" w:eastAsia="zh-CN"/>
        </w:rPr>
        <w:t>本次部门整体支出绩效评价</w:t>
      </w:r>
      <w:r>
        <w:rPr>
          <w:rFonts w:hint="eastAsia" w:ascii="Times New Roman" w:hAnsi="Times New Roman" w:eastAsia="仿宋_GB2312" w:cs="仿宋_GB2312"/>
          <w:color w:val="000000"/>
          <w:sz w:val="32"/>
          <w:szCs w:val="32"/>
        </w:rPr>
        <w:t>按</w:t>
      </w:r>
      <w:r>
        <w:rPr>
          <w:rFonts w:hint="eastAsia" w:ascii="Times New Roman" w:hAnsi="Times New Roman" w:eastAsia="仿宋_GB2312" w:cs="仿宋_GB2312"/>
          <w:sz w:val="32"/>
          <w:szCs w:val="32"/>
        </w:rPr>
        <w:t>照前期准备、自评、现场评价、报告撰写四个阶段，以现场评价为主、非现场评价为辅，组织实施部门整体支出绩效评价工作。通过查阅并收集部门预算编制、预算执行、综合管理、整体效益等资料，汇总整理后，结合部门绩效自评报告，进行定量和定性分析，形成评价结论，经过复核和交换意见，形成绩效评价报告。</w:t>
      </w:r>
    </w:p>
    <w:p w14:paraId="5DEDDE9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二、部门概况</w:t>
      </w:r>
    </w:p>
    <w:p w14:paraId="3D9BE558">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（一）机构组成</w:t>
      </w:r>
    </w:p>
    <w:p w14:paraId="17FEBA1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根据上述职责，遂宁市政府国有资产监督管理委员会（中共遂宁市国有资产监督管理委员会党委）内设8个机构：办公室，综合科，企业产权监管科，行政事业产权监管科，改革改组科，监事会工作办公室。</w:t>
      </w:r>
    </w:p>
    <w:p w14:paraId="6CBB855D">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（二）机构职能</w:t>
      </w:r>
    </w:p>
    <w:p w14:paraId="622DD418">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中共遂宁市委、遂宁市人民政府《关于印发〈遂宁市人民政府机构改革方案〉和〈遂宁市人民政府机构改革方案的实施意见〉的通知》（遂委发〔2010〕11号）精神，设立遂宁市政府国有资产监督管理委员会（简称国资委），为市政府工作部门。中共遂宁市国有资产监督管理委员会党委（简称市国资委党委）履行市委规定的职责。</w:t>
      </w:r>
    </w:p>
    <w:p w14:paraId="79AAB08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（1）加强指导推进国有企业改革和重组的职责，加快国有经济布局和结构调整，推动国有资本更多地投向关系全市经济发展大局的重要行业和关键领域。</w:t>
      </w:r>
    </w:p>
    <w:p w14:paraId="349A4D4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（2）加强对所出资企业和实际控制企业重大投融资活动的监管职责，规范国家出资企业投融资行为，强化产业投资资金运行监督，防范投融资风险。</w:t>
      </w:r>
    </w:p>
    <w:p w14:paraId="072587B6">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（3）强化国有资产经营财务监督、风险控制和经济责任审计的职责，进一步完善国有企业收入分配制度，完善所监管企业经营业绩考核制度，促进企业履行社会责任。</w:t>
      </w:r>
    </w:p>
    <w:p w14:paraId="51868C1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（4）加强统一管理行政事业单位国有资产的职责，切实抓好经营性资产的处置和经营工作，建立市城区城市公共空间资源和特许经营权有偿使用新机制。</w:t>
      </w:r>
    </w:p>
    <w:p w14:paraId="69EE05F6">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（5）加强国有资本收益收缴工作，推动国有资本经营预算执行。</w:t>
      </w:r>
    </w:p>
    <w:p w14:paraId="1D04B6B5">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（6）根据市政府授权，依照《中华人民共和国公司法》、《中华人民共和国企业国有资产法》等法律和行政法规履行出资人职责，监管市属企业的国有资产，加强国有资产的管理工作。</w:t>
      </w:r>
    </w:p>
    <w:p w14:paraId="16CFD54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（7）研究拟订国有资产管理的办法和规章制度，依法对县（区）国有资产管理进行指导和监督。</w:t>
      </w:r>
    </w:p>
    <w:p w14:paraId="3119F6D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8）承担监督所监管企业国有资产保值增值的责任，建立和完善国有资产保值增值指标体系，制定考核标准，通过统计、稽核对所监管企业国有资产的保值增值情况进行监管，负责所监管企业工资分配管理工作，制定所监管企业负责人收入分配政策并组织实施。 </w:t>
      </w:r>
    </w:p>
    <w:p w14:paraId="7F09739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（9）指导推进国有企业改革和重组，推进国有企业的现代企业制度建设，完善公司治理结构，推动国有经济布局和结构的战略性调整。</w:t>
      </w:r>
    </w:p>
    <w:p w14:paraId="6D8AF43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（10）通过法定程序和市委授权对所监管企业负责人进行任免、考核并根据其经营业绩进行奖惩，建立符合社会主义市场经济体制和现代企业制度要求的选人、用人机制，完善经营者激励和约束制度。</w:t>
      </w:r>
    </w:p>
    <w:p w14:paraId="207E319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（11）按照有关规定，代表市政府向所监管企业派出监事会，负责监事会的日常管理工作。</w:t>
      </w:r>
    </w:p>
    <w:p w14:paraId="4FF31C02">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12）参与制定国有资本经营预算有关管理制度；提出所监管企业年度国有资本经营预算建议草案；组织和监督所监管企业国有资本经营预算的执行；编报所监管企业年度国有资本经营决算草案；负责组织所监管企业上缴国有资本收益。</w:t>
      </w:r>
    </w:p>
    <w:p w14:paraId="5A3992C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（13）根据市政府授权，负责行政事业单位经营性资产的经营和处置工作，负责行政事业单位非经营性资产的监督管理工作，建立市城区城市公共空间资源和特许经营权有偿使用新机制。</w:t>
      </w:r>
    </w:p>
    <w:p w14:paraId="323E57D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（14）协调中央、省和外地在遂国有企业改革发展中与地方相关的事宜。</w:t>
      </w:r>
    </w:p>
    <w:p w14:paraId="0E9F82EE">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（15）承办市政府交办的其他事项。</w:t>
      </w:r>
    </w:p>
    <w:p w14:paraId="2831D900">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楷体_GB2312" w:cs="楷体_GB2312"/>
          <w:b/>
          <w:bCs/>
          <w:sz w:val="32"/>
          <w:szCs w:val="32"/>
        </w:rPr>
      </w:pPr>
      <w:r>
        <w:rPr>
          <w:rFonts w:hint="eastAsia" w:ascii="Times New Roman" w:hAnsi="Times New Roman" w:eastAsia="楷体_GB2312" w:cs="楷体_GB2312"/>
          <w:b/>
          <w:sz w:val="32"/>
          <w:szCs w:val="32"/>
        </w:rPr>
        <w:t>（三）人员概况</w:t>
      </w:r>
    </w:p>
    <w:p w14:paraId="1C37F48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遂宁市政府国有资产监督管理委员会（中共遂宁市国有资产监督管理委员会党委）机关行政编制20名。其中：市国资委主任1名、副主任2名；党委书记1名按市委有关规定配备，纪检组长1名；正科级领导职数8名（含党委办主任1名、监察室主任1名），副科级领导职数2名。</w:t>
      </w:r>
    </w:p>
    <w:p w14:paraId="2B9330B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三、2017年部门收支情况</w:t>
      </w:r>
    </w:p>
    <w:p w14:paraId="49EDD832">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楷体_GB2312" w:cs="楷体_GB2312"/>
          <w:b/>
          <w:bCs/>
          <w:sz w:val="32"/>
          <w:szCs w:val="32"/>
        </w:rPr>
      </w:pPr>
      <w:r>
        <w:rPr>
          <w:rFonts w:hint="eastAsia" w:ascii="Times New Roman" w:hAnsi="Times New Roman" w:eastAsia="楷体_GB2312" w:cs="楷体_GB2312"/>
          <w:b/>
          <w:bCs/>
          <w:sz w:val="32"/>
          <w:szCs w:val="32"/>
        </w:rPr>
        <w:t>（一）部门财政资金收入情况</w:t>
      </w:r>
    </w:p>
    <w:p w14:paraId="7D64B64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市国资委2017年收入预算396.39万元，其中：一般公共预算拨款收入395.13万元，占96.82%；上年结转12.6万元，占3.18%。</w:t>
      </w:r>
    </w:p>
    <w:p w14:paraId="5DF41230">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市国资委2017年收入决算554.88万元，其中：一般公共预算拨款收入553.73万元，占99.80%；其他收入1.15万元，占0.2%。</w:t>
      </w:r>
    </w:p>
    <w:p w14:paraId="5311573A">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楷体_GB2312" w:cs="楷体_GB2312"/>
          <w:b/>
          <w:bCs/>
          <w:sz w:val="32"/>
          <w:szCs w:val="32"/>
          <w:highlight w:val="none"/>
        </w:rPr>
      </w:pPr>
      <w:r>
        <w:rPr>
          <w:rFonts w:hint="eastAsia" w:ascii="Times New Roman" w:hAnsi="Times New Roman" w:eastAsia="楷体_GB2312" w:cs="楷体_GB2312"/>
          <w:b/>
          <w:bCs/>
          <w:sz w:val="32"/>
          <w:szCs w:val="32"/>
          <w:highlight w:val="none"/>
        </w:rPr>
        <w:t>（二）部门财政资金支出情况</w:t>
      </w:r>
    </w:p>
    <w:p w14:paraId="20B2831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市国资委2017年支出预算396.39万元，其中：基本支出295.25万元，占74.48%；项目支出101.14万元，占25.52%。</w:t>
      </w:r>
    </w:p>
    <w:p w14:paraId="143E1592">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color w:val="FF0000"/>
          <w:sz w:val="32"/>
          <w:szCs w:val="32"/>
        </w:rPr>
      </w:pPr>
      <w:r>
        <w:rPr>
          <w:rFonts w:hint="eastAsia" w:ascii="Times New Roman" w:hAnsi="Times New Roman" w:eastAsia="仿宋_GB2312" w:cs="仿宋_GB2312"/>
          <w:sz w:val="32"/>
          <w:szCs w:val="32"/>
        </w:rPr>
        <w:t>市国资委2017年支出决算</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560.39万元，其中：基本支出442.73万元，占79.00%，是用于保障我单位正常运转的日常支出，包括基本工资、津贴补贴等人员经费以及办公费、印刷费、水电费等日常公用经费；项目支出117.67万元，占21%，是用于保障</w:t>
      </w:r>
      <w:r>
        <w:rPr>
          <w:rFonts w:hint="eastAsia" w:ascii="Times New Roman" w:hAnsi="Times New Roman" w:eastAsia="仿宋_GB2312" w:cs="仿宋_GB2312"/>
          <w:sz w:val="32"/>
          <w:szCs w:val="32"/>
          <w:lang w:eastAsia="zh-CN"/>
        </w:rPr>
        <w:t>贵委</w:t>
      </w:r>
      <w:r>
        <w:rPr>
          <w:rFonts w:hint="eastAsia" w:ascii="Times New Roman" w:hAnsi="Times New Roman" w:eastAsia="仿宋_GB2312" w:cs="仿宋_GB2312"/>
          <w:sz w:val="32"/>
          <w:szCs w:val="32"/>
        </w:rPr>
        <w:t>为完成特定的行政工作任务或事业发展目标，用于专项业务工作的经费支出。</w:t>
      </w:r>
    </w:p>
    <w:p w14:paraId="42D52519">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四、部门整体支出管理情况</w:t>
      </w:r>
    </w:p>
    <w:p w14:paraId="5A769257">
      <w:pPr>
        <w:keepNext w:val="0"/>
        <w:keepLines w:val="0"/>
        <w:pageBreakBefore w:val="0"/>
        <w:widowControl w:val="0"/>
        <w:tabs>
          <w:tab w:val="left" w:pos="4755"/>
        </w:tabs>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（一）预决算编制情况</w:t>
      </w:r>
      <w:r>
        <w:rPr>
          <w:rFonts w:hint="eastAsia" w:ascii="Times New Roman" w:hAnsi="Times New Roman" w:eastAsia="楷体_GB2312" w:cs="楷体_GB2312"/>
          <w:b/>
          <w:sz w:val="32"/>
          <w:szCs w:val="32"/>
        </w:rPr>
        <w:tab/>
      </w:r>
    </w:p>
    <w:p w14:paraId="59EE8F2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1.报送时效</w:t>
      </w:r>
    </w:p>
    <w:p w14:paraId="23E96C20">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国资委按时保质向财政局编制报送了2017年度决算、预算的基础库、项目库的数据及相关资料。</w:t>
      </w:r>
    </w:p>
    <w:p w14:paraId="5BA5506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2.编制质量</w:t>
      </w:r>
    </w:p>
    <w:p w14:paraId="56C6D52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2017年，国资委预算编制严格按照</w:t>
      </w:r>
      <w:r>
        <w:rPr>
          <w:rFonts w:hint="eastAsia" w:ascii="Times New Roman" w:hAnsi="Times New Roman" w:eastAsia="仿宋_GB2312" w:cs="仿宋_GB2312"/>
          <w:sz w:val="32"/>
          <w:szCs w:val="32"/>
          <w:lang w:eastAsia="zh-CN"/>
        </w:rPr>
        <w:t>预算编制的</w:t>
      </w:r>
      <w:r>
        <w:rPr>
          <w:rFonts w:hint="eastAsia" w:ascii="Times New Roman" w:hAnsi="Times New Roman" w:eastAsia="仿宋_GB2312" w:cs="仿宋_GB2312"/>
          <w:sz w:val="32"/>
          <w:szCs w:val="32"/>
        </w:rPr>
        <w:t xml:space="preserve">要求，坚持依法理财、量入为出、收支平衡、统筹兼顾的原则，由财务科牵头，各科室密切配合，认真、细致、完整地做好了2017年度基本支出、项目支出、“三公”经费、政府采购、政府向社会力量购买服务等各项预算的编审工作。2017年国资委预算资金未发生中期评估调整取消资金，国资委本级预算编制准确率98%。 </w:t>
      </w:r>
    </w:p>
    <w:p w14:paraId="75BCD6D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3.绩效目标</w:t>
      </w:r>
    </w:p>
    <w:p w14:paraId="3C8A42A9">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2017年，国资委部门整体绩效目标编制完整、合理，并对各委员会及其下属单位细化下达了年度具体绩效管理目标。对各项项目资金进行了细化。</w:t>
      </w:r>
    </w:p>
    <w:p w14:paraId="2EF5B08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根据遂宁市目标绩效管理委员会关于印发《遂宁市市直部门绩效管理办法》的通知（遂绩委</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6号），遂宁市政府</w:t>
      </w:r>
      <w:r>
        <w:rPr>
          <w:rFonts w:hint="eastAsia" w:ascii="Times New Roman" w:hAnsi="Times New Roman" w:eastAsia="仿宋_GB2312" w:cs="仿宋_GB2312"/>
          <w:sz w:val="32"/>
          <w:szCs w:val="32"/>
          <w:lang w:eastAsia="zh-CN"/>
        </w:rPr>
        <w:t>国有资产</w:t>
      </w:r>
      <w:r>
        <w:rPr>
          <w:rFonts w:hint="eastAsia" w:ascii="Times New Roman" w:hAnsi="Times New Roman" w:eastAsia="仿宋_GB2312" w:cs="仿宋_GB2312"/>
          <w:sz w:val="32"/>
          <w:szCs w:val="32"/>
        </w:rPr>
        <w:t>监督管理委员会的2017年度绩效管理任务可以细分为：</w:t>
      </w:r>
    </w:p>
    <w:p w14:paraId="10E8E898">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完善“国资监管部门-投资、运营公司-国有企业”三级架构模式监管体；</w:t>
      </w:r>
    </w:p>
    <w:p w14:paraId="75E85DA0">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建立覆盖全部国有企业、分级管理的国有资本经营预算管理制度；</w:t>
      </w:r>
    </w:p>
    <w:p w14:paraId="328EBA6E">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加快国资监管机构职能调整，建立监管权力清单和责任清单；</w:t>
      </w:r>
    </w:p>
    <w:p w14:paraId="6C4E0E61">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分类推进产权多元化改革，推动混合所有制改革取得新突破；</w:t>
      </w:r>
    </w:p>
    <w:p w14:paraId="179FE92F">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推进国有企业功能分类管理。做好支持配合驻遂部队全面停止有偿服务工作；</w:t>
      </w:r>
    </w:p>
    <w:p w14:paraId="122A5680">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highlight w:val="none"/>
        </w:rPr>
      </w:pPr>
      <w:r>
        <w:rPr>
          <w:rFonts w:hint="eastAsia" w:ascii="Times New Roman" w:hAnsi="Times New Roman" w:eastAsia="仿宋_GB2312" w:cs="仿宋_GB2312"/>
          <w:bCs/>
          <w:sz w:val="32"/>
          <w:szCs w:val="32"/>
        </w:rPr>
        <w:t>推进规范化董事会建设，开展专职外部董事的配选工</w:t>
      </w:r>
      <w:r>
        <w:rPr>
          <w:rFonts w:hint="eastAsia" w:ascii="Times New Roman" w:hAnsi="Times New Roman" w:eastAsia="仿宋_GB2312" w:cs="仿宋_GB2312"/>
          <w:bCs/>
          <w:sz w:val="32"/>
          <w:szCs w:val="32"/>
          <w:highlight w:val="none"/>
        </w:rPr>
        <w:t>作；</w:t>
      </w:r>
    </w:p>
    <w:p w14:paraId="5C992E44">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highlight w:val="none"/>
        </w:rPr>
      </w:pPr>
      <w:r>
        <w:rPr>
          <w:rFonts w:hint="eastAsia" w:ascii="Times New Roman" w:hAnsi="Times New Roman" w:eastAsia="仿宋_GB2312" w:cs="仿宋_GB2312"/>
          <w:bCs/>
          <w:sz w:val="32"/>
          <w:szCs w:val="32"/>
          <w:highlight w:val="none"/>
        </w:rPr>
        <w:t>推进监事会外派试点工作；</w:t>
      </w:r>
    </w:p>
    <w:p w14:paraId="33D57F54">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bCs/>
          <w:sz w:val="32"/>
          <w:szCs w:val="32"/>
          <w:highlight w:val="none"/>
        </w:rPr>
        <w:t>严格执行机构编制政策和纪律。完成档案管理规范化工作。完善单位内部绩效管理办法，结合机关事业单位工作人员平时考核系统逗硬硬性考核奖惩。</w:t>
      </w:r>
    </w:p>
    <w:p w14:paraId="6D0811D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highlight w:val="none"/>
          <w:lang w:eastAsia="zh-CN"/>
        </w:rPr>
      </w:pPr>
      <w:r>
        <w:rPr>
          <w:rFonts w:hint="eastAsia" w:ascii="Times New Roman" w:hAnsi="Times New Roman" w:eastAsia="仿宋_GB2312" w:cs="仿宋_GB2312"/>
          <w:sz w:val="32"/>
          <w:szCs w:val="32"/>
          <w:highlight w:val="none"/>
          <w:lang w:val="en-US" w:eastAsia="zh-CN"/>
        </w:rPr>
        <w:t>4.</w:t>
      </w:r>
      <w:r>
        <w:rPr>
          <w:rFonts w:hint="eastAsia" w:ascii="Times New Roman" w:hAnsi="Times New Roman" w:eastAsia="仿宋_GB2312" w:cs="仿宋_GB2312"/>
          <w:sz w:val="32"/>
          <w:szCs w:val="32"/>
          <w:highlight w:val="none"/>
        </w:rPr>
        <w:t>转移支付提前下达</w:t>
      </w:r>
      <w:r>
        <w:rPr>
          <w:rFonts w:hint="eastAsia" w:ascii="Times New Roman" w:hAnsi="Times New Roman" w:eastAsia="仿宋_GB2312" w:cs="仿宋_GB2312"/>
          <w:sz w:val="32"/>
          <w:szCs w:val="32"/>
          <w:highlight w:val="none"/>
          <w:lang w:eastAsia="zh-CN"/>
        </w:rPr>
        <w:t>和</w:t>
      </w:r>
      <w:r>
        <w:rPr>
          <w:rFonts w:hint="eastAsia" w:ascii="Times New Roman" w:hAnsi="Times New Roman" w:eastAsia="仿宋_GB2312" w:cs="仿宋_GB2312"/>
          <w:sz w:val="32"/>
          <w:szCs w:val="32"/>
          <w:highlight w:val="none"/>
        </w:rPr>
        <w:t>专项转移支付分地区分项目编制</w:t>
      </w:r>
      <w:r>
        <w:rPr>
          <w:rFonts w:hint="eastAsia" w:ascii="Times New Roman" w:hAnsi="Times New Roman" w:eastAsia="仿宋_GB2312" w:cs="仿宋_GB2312"/>
          <w:sz w:val="32"/>
          <w:szCs w:val="32"/>
          <w:highlight w:val="none"/>
          <w:lang w:eastAsia="zh-CN"/>
        </w:rPr>
        <w:t>均</w:t>
      </w:r>
      <w:r>
        <w:rPr>
          <w:rFonts w:hint="eastAsia" w:ascii="Times New Roman" w:hAnsi="Times New Roman" w:eastAsia="仿宋_GB2312" w:cs="仿宋_GB2312"/>
          <w:sz w:val="32"/>
          <w:szCs w:val="32"/>
          <w:highlight w:val="none"/>
        </w:rPr>
        <w:t>不涉及</w:t>
      </w:r>
      <w:r>
        <w:rPr>
          <w:rFonts w:hint="eastAsia" w:ascii="Times New Roman" w:hAnsi="Times New Roman" w:eastAsia="仿宋_GB2312" w:cs="仿宋_GB2312"/>
          <w:sz w:val="32"/>
          <w:szCs w:val="32"/>
          <w:highlight w:val="none"/>
          <w:lang w:eastAsia="zh-CN"/>
        </w:rPr>
        <w:t>。</w:t>
      </w:r>
    </w:p>
    <w:p w14:paraId="14A9CD13">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（二）执行管理情况</w:t>
      </w:r>
    </w:p>
    <w:p w14:paraId="4302C86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国资委按要求严格的进行了预算执行管理，根据工作需要，及时安排使用各项资金。全年预算总额553.73万元，实际列支额566.47万元，无资金占用、挪用、贪污现象。</w:t>
      </w:r>
    </w:p>
    <w:p w14:paraId="1DB4A2D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 xml:space="preserve">执行进度 </w:t>
      </w:r>
    </w:p>
    <w:p w14:paraId="48D7D409">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（1）市级财力专项预算分配时限及时。</w:t>
      </w:r>
    </w:p>
    <w:p w14:paraId="18DD3C9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（2）中省专项资金</w:t>
      </w:r>
    </w:p>
    <w:p w14:paraId="7D038CE5">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国资委不涉及中省专项资金。</w:t>
      </w:r>
    </w:p>
    <w:p w14:paraId="2E50ECFE">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（3）部门预算执行进度</w:t>
      </w:r>
    </w:p>
    <w:p w14:paraId="79EA2CC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2017年</w:t>
      </w:r>
      <w:r>
        <w:rPr>
          <w:rFonts w:hint="eastAsia" w:ascii="Times New Roman" w:hAnsi="Times New Roman" w:eastAsia="仿宋_GB2312" w:cs="仿宋_GB2312"/>
          <w:sz w:val="32"/>
          <w:szCs w:val="32"/>
        </w:rPr>
        <w:t>收入预算数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554.88万元，上年结余结转19.81万元，收入决算数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574.69万元。</w:t>
      </w:r>
      <w:r>
        <w:rPr>
          <w:rFonts w:hint="eastAsia" w:ascii="Times New Roman" w:hAnsi="Times New Roman" w:eastAsia="仿宋_GB2312" w:cs="仿宋_GB2312"/>
          <w:sz w:val="32"/>
          <w:szCs w:val="32"/>
          <w:lang w:val="en-US" w:eastAsia="zh-CN"/>
        </w:rPr>
        <w:t>2017年</w:t>
      </w:r>
      <w:r>
        <w:rPr>
          <w:rFonts w:hint="eastAsia" w:ascii="Times New Roman" w:hAnsi="Times New Roman" w:eastAsia="仿宋_GB2312" w:cs="仿宋_GB2312"/>
          <w:sz w:val="32"/>
          <w:szCs w:val="32"/>
        </w:rPr>
        <w:t>支出预算数574.69 万元，支出决算数560.39 万元。财政拨款总收入554.88万元，包括：本年财政拨款收入553.73万元，其他收入:1.15万元。财政拨款总支出560.39万元，包括：基本支出442.73万元，项目支出 117.67万元。</w:t>
      </w:r>
      <w:r>
        <w:rPr>
          <w:rFonts w:hint="eastAsia" w:ascii="Times New Roman" w:hAnsi="Times New Roman" w:eastAsia="仿宋_GB2312" w:cs="仿宋_GB2312"/>
          <w:sz w:val="32"/>
          <w:szCs w:val="32"/>
          <w:lang w:val="en-US" w:eastAsia="zh-CN"/>
        </w:rPr>
        <w:t>根据评分体系表，国资委的部门预算执行进度为97.67%。</w:t>
      </w:r>
    </w:p>
    <w:p w14:paraId="1DB0CF50">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2.预算调整</w:t>
      </w:r>
    </w:p>
    <w:p w14:paraId="1F3CB6A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2017年度，国资委未发生中期评估取消资金、无预算结余注销资金。</w:t>
      </w:r>
    </w:p>
    <w:p w14:paraId="56A97478">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3.节能降耗</w:t>
      </w:r>
    </w:p>
    <w:p w14:paraId="114BEBC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国资委水电费统一由物管中心管理，未进行水电费的分摊，不涉及节能降耗。</w:t>
      </w:r>
    </w:p>
    <w:p w14:paraId="57ECAACE">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4.“三公”经费</w:t>
      </w:r>
    </w:p>
    <w:p w14:paraId="3EAF0B15">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2017年</w:t>
      </w:r>
      <w:r>
        <w:rPr>
          <w:rFonts w:hint="eastAsia" w:ascii="Times New Roman" w:hAnsi="Times New Roman" w:eastAsia="仿宋_GB2312" w:cs="仿宋_GB2312"/>
          <w:bCs/>
          <w:sz w:val="32"/>
          <w:szCs w:val="32"/>
        </w:rPr>
        <w:t>预算金额</w:t>
      </w:r>
      <w:r>
        <w:rPr>
          <w:rFonts w:hint="eastAsia" w:ascii="Times New Roman" w:hAnsi="Times New Roman" w:eastAsia="仿宋_GB2312" w:cs="仿宋_GB2312"/>
          <w:bCs/>
          <w:sz w:val="32"/>
          <w:szCs w:val="32"/>
          <w:lang w:eastAsia="zh-CN"/>
        </w:rPr>
        <w:t>为</w:t>
      </w:r>
      <w:r>
        <w:rPr>
          <w:rFonts w:hint="eastAsia" w:ascii="Times New Roman" w:hAnsi="Times New Roman" w:eastAsia="仿宋_GB2312" w:cs="仿宋_GB2312"/>
          <w:bCs/>
          <w:sz w:val="32"/>
          <w:szCs w:val="32"/>
        </w:rPr>
        <w:t>10.88万元，实际使用</w:t>
      </w:r>
      <w:r>
        <w:rPr>
          <w:rFonts w:hint="eastAsia" w:ascii="Times New Roman" w:hAnsi="Times New Roman" w:eastAsia="仿宋_GB2312" w:cs="仿宋_GB2312"/>
          <w:bCs/>
          <w:sz w:val="32"/>
          <w:szCs w:val="32"/>
          <w:lang w:eastAsia="zh-CN"/>
        </w:rPr>
        <w:t>了</w:t>
      </w:r>
      <w:r>
        <w:rPr>
          <w:rFonts w:hint="eastAsia" w:ascii="Times New Roman" w:hAnsi="Times New Roman" w:eastAsia="仿宋_GB2312" w:cs="仿宋_GB2312"/>
          <w:bCs/>
          <w:sz w:val="32"/>
          <w:szCs w:val="32"/>
        </w:rPr>
        <w:t>7.83万元，节约</w:t>
      </w:r>
      <w:r>
        <w:rPr>
          <w:rFonts w:hint="eastAsia" w:ascii="Times New Roman" w:hAnsi="Times New Roman" w:eastAsia="仿宋_GB2312" w:cs="仿宋_GB2312"/>
          <w:bCs/>
          <w:sz w:val="32"/>
          <w:szCs w:val="32"/>
          <w:lang w:eastAsia="zh-CN"/>
        </w:rPr>
        <w:t>了</w:t>
      </w:r>
      <w:r>
        <w:rPr>
          <w:rFonts w:hint="eastAsia" w:ascii="Times New Roman" w:hAnsi="Times New Roman" w:eastAsia="仿宋_GB2312" w:cs="仿宋_GB2312"/>
          <w:bCs/>
          <w:sz w:val="32"/>
          <w:szCs w:val="32"/>
        </w:rPr>
        <w:t>3.05万元。其中：公务接待费预算2.88万元，实际使用2.67万元；公务用车预算8万元，实际使用5.16万元。</w:t>
      </w:r>
    </w:p>
    <w:p w14:paraId="07B88D7D">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（三）综合管理情况</w:t>
      </w:r>
    </w:p>
    <w:p w14:paraId="680883A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1.非税收入情况</w:t>
      </w:r>
    </w:p>
    <w:p w14:paraId="64F1D14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国资委的非税收入是非经营性国有资产收入（行政单位国有资产处置收入），金额为39.14万元，直接上缴国库。</w:t>
      </w:r>
    </w:p>
    <w:p w14:paraId="3A79C19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2.政府采购实施情况</w:t>
      </w:r>
    </w:p>
    <w:p w14:paraId="342A250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（1）政府采购实施计划编制</w:t>
      </w:r>
    </w:p>
    <w:p w14:paraId="2655B34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政府采购预算14.26万元，年初编制预算时作了政府采购计划。</w:t>
      </w:r>
    </w:p>
    <w:p w14:paraId="24C34FEE">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（2）政府采购实施计划执行</w:t>
      </w:r>
    </w:p>
    <w:p w14:paraId="6C85B1B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政府采购预算14.26万元，使用12.65万元。</w:t>
      </w:r>
    </w:p>
    <w:p w14:paraId="79DD7AC2">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3.资产管理</w:t>
      </w:r>
    </w:p>
    <w:p w14:paraId="0BD8EE1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（1）资产管理信息系统建设情况</w:t>
      </w:r>
    </w:p>
    <w:p w14:paraId="7F8D52D9">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截止2017年12月31日的资产纳入国有资产管理系统。</w:t>
      </w:r>
    </w:p>
    <w:p w14:paraId="1C7F28B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（2）行政事业单位资产清查开展情况</w:t>
      </w:r>
    </w:p>
    <w:p w14:paraId="74A41ED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已经按时完成资产清查工作，并已经录入系统。</w:t>
      </w:r>
    </w:p>
    <w:p w14:paraId="666E906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（3）行政事业单位资产报表上报情况</w:t>
      </w:r>
    </w:p>
    <w:p w14:paraId="0EFF6810">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资产清查报表已经上报，所有信息已经录入资产管理系统，设有专人负责资产管理。其中固定资产账面数71.77万元，录入资产管理系统71.77万元。</w:t>
      </w:r>
    </w:p>
    <w:p w14:paraId="27A1E57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4.内控管理制度</w:t>
      </w:r>
    </w:p>
    <w:p w14:paraId="6D760B8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国资委内部控制制度包括《财务管理制度》、《物资采购管理制度》、《会议管理制度》、《经费支出管理办法》等，明确了各岗位的职能职责。经核实，内控制度健全。</w:t>
      </w:r>
    </w:p>
    <w:p w14:paraId="1DDEDE1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5.信息公开</w:t>
      </w:r>
    </w:p>
    <w:p w14:paraId="3BCC6C2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（1）预算公开</w:t>
      </w:r>
    </w:p>
    <w:p w14:paraId="115C7889">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2017年度预算公开时间2017年4月1日。</w:t>
      </w:r>
    </w:p>
    <w:p w14:paraId="6D0078E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（2）决算公开</w:t>
      </w:r>
    </w:p>
    <w:p w14:paraId="10DAB77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2017年度决算公开时间目前暂未出相关文件决定，2017年度决算未到公开时间。</w:t>
      </w:r>
    </w:p>
    <w:p w14:paraId="545E547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（3）绩效信息公开</w:t>
      </w:r>
    </w:p>
    <w:p w14:paraId="5AA32EA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2017年部门整体支出绩效自评报告未公开。</w:t>
      </w:r>
    </w:p>
    <w:p w14:paraId="1ABA444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6.绩效评价</w:t>
      </w:r>
    </w:p>
    <w:p w14:paraId="784CFF78">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国资委实施绩效评价全覆盖，并编写了《遂宁市政府</w:t>
      </w:r>
      <w:r>
        <w:rPr>
          <w:rFonts w:hint="eastAsia" w:ascii="Times New Roman" w:hAnsi="Times New Roman" w:eastAsia="仿宋_GB2312" w:cs="仿宋_GB2312"/>
          <w:sz w:val="32"/>
          <w:szCs w:val="32"/>
          <w:lang w:eastAsia="zh-CN"/>
        </w:rPr>
        <w:t>国有资产</w:t>
      </w:r>
      <w:r>
        <w:rPr>
          <w:rFonts w:hint="eastAsia" w:ascii="Times New Roman" w:hAnsi="Times New Roman" w:eastAsia="仿宋_GB2312" w:cs="仿宋_GB2312"/>
          <w:sz w:val="32"/>
          <w:szCs w:val="32"/>
        </w:rPr>
        <w:t>监督管理委员会关于2018年部门整体支出绩效评价报告》，且按要求向财政部门报告自评报告，报告内容完整、细化、客观、真实。在自评过程中国资委暂未发现需整改的问题。</w:t>
      </w:r>
    </w:p>
    <w:p w14:paraId="1B3E8668">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7.依法接受财政监督</w:t>
      </w:r>
    </w:p>
    <w:p w14:paraId="05784FE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按照财政、监察、审计等相关部门工作要求，国资委分别多次认真细致、严肃逗硬开展了切实解决乱发钱物问题、贯彻执行中央八项规定严肃财经纪律和“小金库”专项治理、公务接待管理、使用公款赠送红包礼金、滥发奖金工资补贴问题专项整治、贯彻落实中央八项规定和省委省政府十项规定等自查自纠工作，并按时报送自查工作报告和相关报表或材料。</w:t>
      </w:r>
    </w:p>
    <w:p w14:paraId="00772E4A">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（四）整体绩效情况</w:t>
      </w:r>
    </w:p>
    <w:p w14:paraId="554E0F29">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1</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部门职能完成情况特性指标</w:t>
      </w:r>
    </w:p>
    <w:p w14:paraId="023E911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根据遂宁市政府国有资产监督管理委员会《关于2017年度绩效管理目标任务完成情况的自查报告》（遂市国资</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bCs/>
          <w:sz w:val="32"/>
          <w:szCs w:val="32"/>
          <w:lang w:val="en-US" w:eastAsia="zh-CN"/>
        </w:rPr>
        <w:t>274号），遂市政府国资委绩效管理目标完成情况为：</w:t>
      </w:r>
    </w:p>
    <w:p w14:paraId="56E423B2">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目标完善了“国资监管部门——投资、运营公司——国有企业”三级架构模式监管体系，完成目标任务；</w:t>
      </w:r>
    </w:p>
    <w:p w14:paraId="5DD66C9A">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目标建立了覆盖全部国有企业、分级管理的国有资本经营预算管理制度。具体制定出台了《遂宁市深化国有企业改革实施方案》、《关于加强国有企业融资规范管理的通知》、《遂宁市市属国有企业工资总额管理暂行办法》等10项制度文件，完成目标任务；</w:t>
      </w:r>
    </w:p>
    <w:p w14:paraId="2BEA4285">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目标加快了国资监管机构职能调整，建立了监管权力清单和责任清单，具体出台了《遂宁市国资委出资人审批事项权力清单》，完成目标任务；</w:t>
      </w:r>
    </w:p>
    <w:p w14:paraId="4D7D53C1">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目标分类推进了产权多元化改革，推动混合所有制改革取得新突破，具体出台了《遂宁市国有控股混合所有制企业开展员工持股试点的实施意见》和《遂宁市鼓励非国有资本进入国有企业投资项目的实施意见》，以城市公交公司、水务公司为主体投资9,800万元入股遂宁农商银行，战鼓8.57%。并推动遂宁市国企加强与中建七局、中铁四局、中商国能、国润环保等企业合作，对接遂德高速公路、污水处理、取水口北移、机场建设等投资项目。支持遂宁工投公司与鼎浩发展股权投资基金管理有限公司联合组建总规模30亿元的产业发展基金，助推广利公司与中建七局共同建设总规模5亿元的装配建筑基地。完成目标任务；</w:t>
      </w:r>
    </w:p>
    <w:p w14:paraId="0C3491C4">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目标推进了国有企业功能分类管理，做好了支持配合驻遂部队全面停止有偿服务的工作。具体制定出台了《市属国有企业功能界定与分类实施办法》，将38户市属国有企业全部明确了功能分类，其中商业一类、商业二类、公益类企业分别为15户、10户和13户。对25户商业类公司的年度经营目标进行集中委托审计，积极配合做好驻遂部队全面停止有偿服务。完成目标任务；</w:t>
      </w:r>
    </w:p>
    <w:p w14:paraId="1ACB377C">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目标推进了规范化董事会建设，开展了专职外部董事的选配工作。具体开展了专职外部董事的选配工作试点，拟建立一支由30人组成的专职外部董事人才库，并拟在人才库中选派2名专职外部董事到四川天遂文化旅游集团公司、遂宁市丰发现代农业担保有限公司和遂宁广利工业发展有限公司开展服务。通过市场化选聘了1名同志出任遂宁市城市项目建设有限公司领导岗位。完成目标任务；</w:t>
      </w:r>
    </w:p>
    <w:p w14:paraId="1086F808">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目标推进了监事会外派试点工作。调研起草了《关于进一步加强和改进市属国有企业外派监事会工作的实施意见》，完成目标任务；</w:t>
      </w:r>
    </w:p>
    <w:p w14:paraId="6A9DC079">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目标严格执行了机构编制政策和纪律，本年无超编情况，认真完成了档案规范化管理工作，制定完善了国资委机关内部绩效管理办法，逗硬考核奖惩。完成目标任务。</w:t>
      </w:r>
    </w:p>
    <w:p w14:paraId="750CA73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根据遂宁市政府国有资产监督管理委员会《关于2017年工作总结及2018年工作打算的报告》（遂市国资</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bCs/>
          <w:sz w:val="32"/>
          <w:szCs w:val="32"/>
          <w:lang w:val="en-US" w:eastAsia="zh-CN"/>
        </w:rPr>
        <w:t>225号），遂宁市政府国有资产监督管理委员会的目标任务完成结果为：</w:t>
      </w:r>
    </w:p>
    <w:p w14:paraId="7F5AB6B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截止2017年9月底，全市实现国</w:t>
      </w:r>
      <w:bookmarkStart w:id="32" w:name="_GoBack"/>
      <w:bookmarkEnd w:id="32"/>
      <w:r>
        <w:rPr>
          <w:rFonts w:hint="eastAsia" w:ascii="Times New Roman" w:hAnsi="Times New Roman" w:eastAsia="仿宋_GB2312" w:cs="仿宋_GB2312"/>
          <w:bCs/>
          <w:sz w:val="32"/>
          <w:szCs w:val="32"/>
          <w:lang w:val="en-US" w:eastAsia="zh-CN"/>
        </w:rPr>
        <w:t>有企业资产总额1,367亿元、负债总额1,006亿元、所有者权益总额361亿元（2017年计划达到600亿元），实现营业收入29亿元（2017年计划达到40亿元），利润总额5亿元。市属41户国有企业实现资产总额1,021亿元、负债总额773亿元、所有者权益248亿元（2017年计划达到300亿元），实现营业收入17亿元（2017年计划达到18亿元），利润总额3亿元。</w:t>
      </w:r>
    </w:p>
    <w:p w14:paraId="0CCD73A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 xml:space="preserve">目督办对遂宁市政府国有资产监督管理委员会2017年度部门履职情况考评分为220.60分，部门整体绩效评价总分10分。 </w:t>
      </w:r>
    </w:p>
    <w:p w14:paraId="192F266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2.</w:t>
      </w:r>
      <w:r>
        <w:rPr>
          <w:rFonts w:hint="eastAsia" w:ascii="Times New Roman" w:hAnsi="Times New Roman" w:eastAsia="仿宋_GB2312" w:cs="仿宋_GB2312"/>
          <w:bCs/>
          <w:sz w:val="32"/>
          <w:szCs w:val="32"/>
        </w:rPr>
        <w:t>重点项目绩效</w:t>
      </w:r>
      <w:r>
        <w:rPr>
          <w:rFonts w:hint="eastAsia" w:ascii="Times New Roman" w:hAnsi="Times New Roman" w:eastAsia="仿宋_GB2312" w:cs="仿宋_GB2312"/>
          <w:bCs/>
          <w:sz w:val="32"/>
          <w:szCs w:val="32"/>
          <w:lang w:eastAsia="zh-CN"/>
        </w:rPr>
        <w:t>目标</w:t>
      </w:r>
    </w:p>
    <w:p w14:paraId="3E5A795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lang w:val="en-US"/>
        </w:rPr>
      </w:pPr>
      <w:r>
        <w:rPr>
          <w:rFonts w:hint="eastAsia" w:ascii="Times New Roman" w:hAnsi="Times New Roman" w:eastAsia="仿宋_GB2312" w:cs="仿宋_GB2312"/>
          <w:bCs/>
          <w:sz w:val="32"/>
          <w:szCs w:val="32"/>
          <w:lang w:val="en-US" w:eastAsia="zh-CN"/>
        </w:rPr>
        <w:t>截止2017年12月31日，遂宁市政府国有资产监督管理委员会项目绩效目标为：项目支出拨款资金为116.54万元；监事会工作经费资金为3万元；维稳信访案件处理工作经费资金为1万元；设备购置经费资金为12.52万元；行政事业单位国有资产监督管理工作经费资金为5万元；国资系统内审工作经费资金为2.97万元；国有资产监督宣传工作经费资金为3万元；国资党委工资经费资金为3万元；国有企业改制整合工资经费资金为2万元；企业国有产权信息管理系统建设经费资金为5万元；城市公共空间公益广告维护费资金为6.96万元；2017年投资促进专项的资金为20万元；离退休干部服务管理工作经费资金为0.6万元；设施设备维修费资金为3.90万元。</w:t>
      </w:r>
    </w:p>
    <w:p w14:paraId="1085E2A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3.</w:t>
      </w:r>
      <w:r>
        <w:rPr>
          <w:rFonts w:hint="eastAsia" w:ascii="Times New Roman" w:hAnsi="Times New Roman" w:eastAsia="仿宋_GB2312" w:cs="仿宋_GB2312"/>
          <w:bCs/>
          <w:sz w:val="32"/>
          <w:szCs w:val="32"/>
        </w:rPr>
        <w:t>绩效目标完成情况</w:t>
      </w:r>
    </w:p>
    <w:p w14:paraId="1AC0461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项目支出拨款资金实际使用116.54万元；监事会工作经费资金实际使用3万元；维稳信访案件处理工作经费资金实际使用1万元；设备购置经费资金实际使用12.52万元；行政事业单位国有资产监督管理工作经费资金实际使用5万元；国资系统内审工作经费资金实际使用2.97万元；国有资产监督宣传工作经费资金实际使用3万元；国资党委工资经费资金实际使用3万元；国有企业改制整合工资经费资金实际使用2万元；企业国有产权信息管理系统建设经费资金实际使用5万元；城市公共空间公益广告维护费资金实际使用6.96万元；2017年投资促进专项的资金实际使用20万元；离退休干部服务管理工作经费资金实际使用0.6万元；设施设备维修费资金实际使用3.90万元。</w:t>
      </w:r>
    </w:p>
    <w:p w14:paraId="17E4AC09">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4</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服务对象满意度</w:t>
      </w:r>
    </w:p>
    <w:p w14:paraId="2C354F3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根据热线办2017年度考核评分，遂宁市政府</w:t>
      </w:r>
      <w:r>
        <w:rPr>
          <w:rFonts w:hint="eastAsia" w:ascii="Times New Roman" w:hAnsi="Times New Roman" w:eastAsia="仿宋_GB2312" w:cs="仿宋_GB2312"/>
          <w:bCs/>
          <w:sz w:val="32"/>
          <w:szCs w:val="32"/>
          <w:lang w:eastAsia="zh-CN"/>
        </w:rPr>
        <w:t>国有资产</w:t>
      </w:r>
      <w:r>
        <w:rPr>
          <w:rFonts w:hint="eastAsia" w:ascii="Times New Roman" w:hAnsi="Times New Roman" w:eastAsia="仿宋_GB2312" w:cs="仿宋_GB2312"/>
          <w:bCs/>
          <w:sz w:val="32"/>
          <w:szCs w:val="32"/>
        </w:rPr>
        <w:t>监督管理委员会热线交办总量18个，得分83.33%，得分：16.67分。</w:t>
      </w:r>
    </w:p>
    <w:p w14:paraId="36EA8240">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（五）财务管理情况</w:t>
      </w:r>
    </w:p>
    <w:p w14:paraId="65BEAFC8">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截止2017年12月31日，国资委的财务管理制度较为健全，会计核算和账务处理基本能够执行相关制度。</w:t>
      </w:r>
    </w:p>
    <w:p w14:paraId="054CFB16">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（六）绩效管理工作开展情况</w:t>
      </w:r>
    </w:p>
    <w:p w14:paraId="30FA019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2018年7月</w:t>
      </w:r>
      <w:r>
        <w:rPr>
          <w:rFonts w:hint="eastAsia" w:ascii="Times New Roman" w:hAnsi="Times New Roman" w:eastAsia="仿宋_GB2312" w:cs="仿宋_GB2312"/>
          <w:bCs/>
          <w:color w:val="000000"/>
          <w:sz w:val="32"/>
          <w:szCs w:val="32"/>
        </w:rPr>
        <w:t>，</w:t>
      </w:r>
      <w:r>
        <w:rPr>
          <w:rFonts w:hint="eastAsia" w:ascii="Times New Roman" w:hAnsi="Times New Roman" w:eastAsia="仿宋_GB2312" w:cs="仿宋_GB2312"/>
          <w:bCs/>
          <w:sz w:val="32"/>
          <w:szCs w:val="32"/>
        </w:rPr>
        <w:t>中共遂宁市国资委</w:t>
      </w:r>
      <w:r>
        <w:rPr>
          <w:rFonts w:hint="eastAsia" w:ascii="Times New Roman" w:hAnsi="Times New Roman" w:eastAsia="仿宋_GB2312" w:cs="仿宋_GB2312"/>
          <w:bCs/>
          <w:color w:val="000000"/>
          <w:sz w:val="32"/>
          <w:szCs w:val="32"/>
        </w:rPr>
        <w:t>向财政局报送了《四川省遂宁市国资委2017年市级部门整体支出绩效报告》</w:t>
      </w:r>
      <w:r>
        <w:rPr>
          <w:rFonts w:hint="eastAsia" w:ascii="Times New Roman" w:hAnsi="Times New Roman" w:eastAsia="仿宋_GB2312" w:cs="仿宋_GB2312"/>
          <w:bCs/>
          <w:sz w:val="32"/>
          <w:szCs w:val="32"/>
        </w:rPr>
        <w:t>，对当年绩效按要求进行评价。</w:t>
      </w:r>
    </w:p>
    <w:p w14:paraId="57D6CE77">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黑体" w:cs="黑体"/>
          <w:b/>
          <w:sz w:val="32"/>
          <w:szCs w:val="32"/>
        </w:rPr>
      </w:pPr>
      <w:r>
        <w:rPr>
          <w:rFonts w:hint="eastAsia" w:ascii="Times New Roman" w:hAnsi="Times New Roman" w:eastAsia="黑体" w:cs="黑体"/>
          <w:b/>
          <w:sz w:val="32"/>
          <w:szCs w:val="32"/>
        </w:rPr>
        <w:t>五、评价结论及建议</w:t>
      </w:r>
    </w:p>
    <w:p w14:paraId="590695E4">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（一）评价结论</w:t>
      </w:r>
    </w:p>
    <w:p w14:paraId="29954622">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color w:val="000000"/>
          <w:sz w:val="32"/>
          <w:szCs w:val="32"/>
        </w:rPr>
      </w:pPr>
      <w:r>
        <w:rPr>
          <w:rFonts w:hint="eastAsia" w:ascii="Times New Roman" w:hAnsi="Times New Roman" w:eastAsia="仿宋_GB2312" w:cs="仿宋_GB2312"/>
          <w:bCs/>
          <w:sz w:val="32"/>
          <w:szCs w:val="32"/>
        </w:rPr>
        <w:t>总体看，国资委2017</w:t>
      </w:r>
      <w:r>
        <w:rPr>
          <w:rFonts w:hint="eastAsia" w:ascii="Times New Roman" w:hAnsi="Times New Roman" w:eastAsia="仿宋_GB2312" w:cs="仿宋_GB2312"/>
          <w:bCs/>
          <w:color w:val="000000"/>
          <w:sz w:val="32"/>
          <w:szCs w:val="32"/>
        </w:rPr>
        <w:t>年预算报送及时合规、财务核算较为规范、内控制度建设较完善，较好地完成了各项目标任务。但在信息公开、</w:t>
      </w:r>
      <w:r>
        <w:rPr>
          <w:rFonts w:hint="eastAsia" w:ascii="Times New Roman" w:hAnsi="Times New Roman" w:eastAsia="仿宋_GB2312" w:cs="仿宋_GB2312"/>
          <w:bCs/>
          <w:color w:val="000000"/>
          <w:sz w:val="32"/>
          <w:szCs w:val="32"/>
          <w:lang w:val="en-US" w:eastAsia="zh-CN"/>
        </w:rPr>
        <w:t>财务核算</w:t>
      </w:r>
      <w:r>
        <w:rPr>
          <w:rFonts w:hint="eastAsia" w:ascii="Times New Roman" w:hAnsi="Times New Roman" w:eastAsia="仿宋_GB2312" w:cs="仿宋_GB2312"/>
          <w:bCs/>
          <w:color w:val="000000"/>
          <w:sz w:val="32"/>
          <w:szCs w:val="32"/>
        </w:rPr>
        <w:t>等方面还存在一些问题。遂宁市国资委整体评价得分</w:t>
      </w:r>
      <w:r>
        <w:rPr>
          <w:rFonts w:hint="eastAsia" w:ascii="Times New Roman" w:hAnsi="Times New Roman" w:eastAsia="仿宋_GB2312" w:cs="仿宋_GB2312"/>
          <w:bCs/>
          <w:sz w:val="32"/>
          <w:szCs w:val="32"/>
        </w:rPr>
        <w:t>9</w:t>
      </w:r>
      <w:r>
        <w:rPr>
          <w:rFonts w:hint="eastAsia" w:ascii="Times New Roman" w:hAnsi="Times New Roman" w:eastAsia="仿宋_GB2312" w:cs="仿宋_GB2312"/>
          <w:bCs/>
          <w:sz w:val="32"/>
          <w:szCs w:val="32"/>
          <w:lang w:val="en-US" w:eastAsia="zh-CN"/>
        </w:rPr>
        <w:t>3</w:t>
      </w:r>
      <w:r>
        <w:rPr>
          <w:rFonts w:hint="eastAsia" w:ascii="Times New Roman" w:hAnsi="Times New Roman" w:eastAsia="仿宋_GB2312" w:cs="仿宋_GB2312"/>
          <w:bCs/>
          <w:sz w:val="32"/>
          <w:szCs w:val="32"/>
        </w:rPr>
        <w:t>.58</w:t>
      </w:r>
      <w:r>
        <w:rPr>
          <w:rFonts w:hint="eastAsia" w:ascii="Times New Roman" w:hAnsi="Times New Roman" w:eastAsia="仿宋_GB2312" w:cs="仿宋_GB2312"/>
          <w:bCs/>
          <w:color w:val="000000"/>
          <w:sz w:val="32"/>
          <w:szCs w:val="32"/>
        </w:rPr>
        <w:t>分，详见下表：</w:t>
      </w:r>
    </w:p>
    <w:tbl>
      <w:tblPr>
        <w:tblStyle w:val="6"/>
        <w:tblW w:w="8850" w:type="dxa"/>
        <w:tblInd w:w="108" w:type="dxa"/>
        <w:tblLayout w:type="fixed"/>
        <w:tblCellMar>
          <w:top w:w="0" w:type="dxa"/>
          <w:left w:w="108" w:type="dxa"/>
          <w:bottom w:w="0" w:type="dxa"/>
          <w:right w:w="108" w:type="dxa"/>
        </w:tblCellMar>
      </w:tblPr>
      <w:tblGrid>
        <w:gridCol w:w="1536"/>
        <w:gridCol w:w="2610"/>
        <w:gridCol w:w="2916"/>
        <w:gridCol w:w="697"/>
        <w:gridCol w:w="1091"/>
      </w:tblGrid>
      <w:tr w14:paraId="068EC475">
        <w:tblPrEx>
          <w:tblCellMar>
            <w:top w:w="0" w:type="dxa"/>
            <w:left w:w="108" w:type="dxa"/>
            <w:bottom w:w="0" w:type="dxa"/>
            <w:right w:w="108" w:type="dxa"/>
          </w:tblCellMar>
        </w:tblPrEx>
        <w:trPr>
          <w:trHeight w:val="612" w:hRule="atLeast"/>
        </w:trPr>
        <w:tc>
          <w:tcPr>
            <w:tcW w:w="1536" w:type="dxa"/>
            <w:tcBorders>
              <w:top w:val="single" w:color="auto" w:sz="4" w:space="0"/>
              <w:left w:val="single" w:color="auto" w:sz="4" w:space="0"/>
              <w:bottom w:val="single" w:color="auto" w:sz="4" w:space="0"/>
              <w:right w:val="single" w:color="auto" w:sz="4" w:space="0"/>
            </w:tcBorders>
            <w:vAlign w:val="center"/>
          </w:tcPr>
          <w:p w14:paraId="003C2464">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一级指标</w:t>
            </w:r>
          </w:p>
        </w:tc>
        <w:tc>
          <w:tcPr>
            <w:tcW w:w="2610" w:type="dxa"/>
            <w:tcBorders>
              <w:top w:val="single" w:color="auto" w:sz="4" w:space="0"/>
              <w:left w:val="nil"/>
              <w:bottom w:val="single" w:color="auto" w:sz="4" w:space="0"/>
              <w:right w:val="single" w:color="auto" w:sz="4" w:space="0"/>
            </w:tcBorders>
            <w:vAlign w:val="center"/>
          </w:tcPr>
          <w:p w14:paraId="6BB227FA">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二级指标</w:t>
            </w:r>
          </w:p>
        </w:tc>
        <w:tc>
          <w:tcPr>
            <w:tcW w:w="2916" w:type="dxa"/>
            <w:tcBorders>
              <w:top w:val="single" w:color="auto" w:sz="4" w:space="0"/>
              <w:left w:val="nil"/>
              <w:bottom w:val="single" w:color="auto" w:sz="4" w:space="0"/>
              <w:right w:val="single" w:color="auto" w:sz="4" w:space="0"/>
            </w:tcBorders>
            <w:vAlign w:val="center"/>
          </w:tcPr>
          <w:p w14:paraId="2ED95309">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三级指标</w:t>
            </w:r>
          </w:p>
        </w:tc>
        <w:tc>
          <w:tcPr>
            <w:tcW w:w="697" w:type="dxa"/>
            <w:tcBorders>
              <w:top w:val="single" w:color="auto" w:sz="4" w:space="0"/>
              <w:left w:val="nil"/>
              <w:bottom w:val="single" w:color="auto" w:sz="4" w:space="0"/>
              <w:right w:val="single" w:color="auto" w:sz="4" w:space="0"/>
            </w:tcBorders>
            <w:vAlign w:val="center"/>
          </w:tcPr>
          <w:p w14:paraId="0E4A9D8A">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分值</w:t>
            </w:r>
          </w:p>
        </w:tc>
        <w:tc>
          <w:tcPr>
            <w:tcW w:w="1091" w:type="dxa"/>
            <w:tcBorders>
              <w:top w:val="single" w:color="auto" w:sz="4" w:space="0"/>
              <w:left w:val="nil"/>
              <w:bottom w:val="single" w:color="auto" w:sz="4" w:space="0"/>
              <w:right w:val="single" w:color="auto" w:sz="4" w:space="0"/>
            </w:tcBorders>
            <w:vAlign w:val="center"/>
          </w:tcPr>
          <w:p w14:paraId="03AAC1B6">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评分</w:t>
            </w:r>
          </w:p>
        </w:tc>
      </w:tr>
      <w:tr w14:paraId="6EB227F7">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14:paraId="3B9F362F">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预算编制（10分）</w:t>
            </w:r>
          </w:p>
        </w:tc>
        <w:tc>
          <w:tcPr>
            <w:tcW w:w="2610" w:type="dxa"/>
            <w:tcBorders>
              <w:top w:val="nil"/>
              <w:left w:val="nil"/>
              <w:bottom w:val="single" w:color="auto" w:sz="4" w:space="0"/>
              <w:right w:val="single" w:color="auto" w:sz="4" w:space="0"/>
            </w:tcBorders>
            <w:vAlign w:val="center"/>
          </w:tcPr>
          <w:p w14:paraId="5F687A3C">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报送时效（1分）</w:t>
            </w:r>
          </w:p>
        </w:tc>
        <w:tc>
          <w:tcPr>
            <w:tcW w:w="2916" w:type="dxa"/>
            <w:tcBorders>
              <w:top w:val="nil"/>
              <w:left w:val="nil"/>
              <w:bottom w:val="single" w:color="auto" w:sz="4" w:space="0"/>
              <w:right w:val="single" w:color="auto" w:sz="4" w:space="0"/>
            </w:tcBorders>
            <w:vAlign w:val="center"/>
          </w:tcPr>
          <w:p w14:paraId="43C16355">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基础信息更新</w:t>
            </w:r>
          </w:p>
        </w:tc>
        <w:tc>
          <w:tcPr>
            <w:tcW w:w="697" w:type="dxa"/>
            <w:tcBorders>
              <w:top w:val="nil"/>
              <w:left w:val="nil"/>
              <w:bottom w:val="single" w:color="auto" w:sz="4" w:space="0"/>
              <w:right w:val="single" w:color="auto" w:sz="4" w:space="0"/>
            </w:tcBorders>
            <w:vAlign w:val="center"/>
          </w:tcPr>
          <w:p w14:paraId="5B0E76D1">
            <w:pPr>
              <w:widowControl/>
              <w:spacing w:line="52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14:paraId="49F5ADFA">
            <w:pPr>
              <w:widowControl/>
              <w:spacing w:line="520" w:lineRule="exact"/>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1</w:t>
            </w:r>
          </w:p>
        </w:tc>
      </w:tr>
      <w:tr w14:paraId="5535CF65">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0E3A351D">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410C57CA">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编制质量（2分）</w:t>
            </w:r>
          </w:p>
        </w:tc>
        <w:tc>
          <w:tcPr>
            <w:tcW w:w="2916" w:type="dxa"/>
            <w:tcBorders>
              <w:top w:val="nil"/>
              <w:left w:val="nil"/>
              <w:bottom w:val="single" w:color="auto" w:sz="4" w:space="0"/>
              <w:right w:val="single" w:color="auto" w:sz="4" w:space="0"/>
            </w:tcBorders>
            <w:vAlign w:val="center"/>
          </w:tcPr>
          <w:p w14:paraId="486013A6">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预算编制准确</w:t>
            </w:r>
          </w:p>
        </w:tc>
        <w:tc>
          <w:tcPr>
            <w:tcW w:w="697" w:type="dxa"/>
            <w:tcBorders>
              <w:top w:val="nil"/>
              <w:left w:val="nil"/>
              <w:bottom w:val="single" w:color="auto" w:sz="4" w:space="0"/>
              <w:right w:val="single" w:color="auto" w:sz="4" w:space="0"/>
            </w:tcBorders>
            <w:vAlign w:val="center"/>
          </w:tcPr>
          <w:p w14:paraId="777BE0A9">
            <w:pPr>
              <w:widowControl/>
              <w:spacing w:line="52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14:paraId="6D8ECC77">
            <w:pPr>
              <w:widowControl/>
              <w:spacing w:line="520" w:lineRule="exact"/>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0.98</w:t>
            </w:r>
          </w:p>
        </w:tc>
      </w:tr>
      <w:tr w14:paraId="7436230A">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10F43985">
            <w:pPr>
              <w:widowControl/>
              <w:spacing w:line="260" w:lineRule="exact"/>
              <w:jc w:val="left"/>
              <w:rPr>
                <w:rFonts w:hint="eastAsia" w:ascii="宋体" w:hAnsi="宋体" w:eastAsia="宋体" w:cs="宋体"/>
                <w:bCs/>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14:paraId="01C9215F">
            <w:pPr>
              <w:widowControl/>
              <w:spacing w:line="520" w:lineRule="exact"/>
              <w:jc w:val="left"/>
              <w:rPr>
                <w:rFonts w:hint="eastAsia" w:ascii="宋体" w:hAnsi="宋体" w:eastAsia="宋体" w:cs="宋体"/>
                <w:bCs/>
                <w:kern w:val="0"/>
                <w:sz w:val="22"/>
                <w:szCs w:val="22"/>
              </w:rPr>
            </w:pPr>
          </w:p>
        </w:tc>
        <w:tc>
          <w:tcPr>
            <w:tcW w:w="2916" w:type="dxa"/>
            <w:tcBorders>
              <w:top w:val="single" w:color="auto" w:sz="4" w:space="0"/>
              <w:left w:val="nil"/>
              <w:bottom w:val="single" w:color="auto" w:sz="4" w:space="0"/>
              <w:right w:val="single" w:color="auto" w:sz="4" w:space="0"/>
            </w:tcBorders>
            <w:vAlign w:val="center"/>
          </w:tcPr>
          <w:p w14:paraId="0761EDCF">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部门预算审查</w:t>
            </w:r>
          </w:p>
        </w:tc>
        <w:tc>
          <w:tcPr>
            <w:tcW w:w="697" w:type="dxa"/>
            <w:tcBorders>
              <w:top w:val="single" w:color="auto" w:sz="4" w:space="0"/>
              <w:left w:val="nil"/>
              <w:bottom w:val="single" w:color="auto" w:sz="4" w:space="0"/>
              <w:right w:val="single" w:color="auto" w:sz="4" w:space="0"/>
            </w:tcBorders>
            <w:vAlign w:val="center"/>
          </w:tcPr>
          <w:p w14:paraId="47E1C5F3">
            <w:pPr>
              <w:widowControl/>
              <w:spacing w:line="52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single" w:color="auto" w:sz="4" w:space="0"/>
              <w:left w:val="nil"/>
              <w:bottom w:val="single" w:color="auto" w:sz="4" w:space="0"/>
              <w:right w:val="single" w:color="auto" w:sz="4" w:space="0"/>
            </w:tcBorders>
            <w:vAlign w:val="center"/>
          </w:tcPr>
          <w:p w14:paraId="39F7B8B2">
            <w:pPr>
              <w:widowControl/>
              <w:spacing w:line="520" w:lineRule="exact"/>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r>
      <w:tr w14:paraId="25E80D2D">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79EB73C9">
            <w:pPr>
              <w:widowControl/>
              <w:spacing w:line="260" w:lineRule="exact"/>
              <w:jc w:val="left"/>
              <w:rPr>
                <w:rFonts w:hint="eastAsia" w:ascii="宋体" w:hAnsi="宋体"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14:paraId="2042B9D2">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绩效目标（5分）</w:t>
            </w:r>
          </w:p>
        </w:tc>
        <w:tc>
          <w:tcPr>
            <w:tcW w:w="2916" w:type="dxa"/>
            <w:tcBorders>
              <w:top w:val="single" w:color="auto" w:sz="4" w:space="0"/>
              <w:left w:val="nil"/>
              <w:bottom w:val="single" w:color="auto" w:sz="4" w:space="0"/>
              <w:right w:val="single" w:color="auto" w:sz="4" w:space="0"/>
            </w:tcBorders>
            <w:vAlign w:val="center"/>
          </w:tcPr>
          <w:p w14:paraId="23E12011">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部门整体绩效目标</w:t>
            </w:r>
          </w:p>
        </w:tc>
        <w:tc>
          <w:tcPr>
            <w:tcW w:w="697" w:type="dxa"/>
            <w:tcBorders>
              <w:top w:val="single" w:color="auto" w:sz="4" w:space="0"/>
              <w:left w:val="nil"/>
              <w:bottom w:val="single" w:color="auto" w:sz="4" w:space="0"/>
              <w:right w:val="single" w:color="auto" w:sz="4" w:space="0"/>
            </w:tcBorders>
            <w:vAlign w:val="center"/>
          </w:tcPr>
          <w:p w14:paraId="579CD7AD">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4A9EE25D">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14:paraId="64C94924">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3FE5E9DA">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0DD8128D">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6E07DEB5">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重点项目绩效目标</w:t>
            </w:r>
          </w:p>
        </w:tc>
        <w:tc>
          <w:tcPr>
            <w:tcW w:w="697" w:type="dxa"/>
            <w:tcBorders>
              <w:top w:val="nil"/>
              <w:left w:val="nil"/>
              <w:bottom w:val="single" w:color="auto" w:sz="4" w:space="0"/>
              <w:right w:val="single" w:color="auto" w:sz="4" w:space="0"/>
            </w:tcBorders>
            <w:vAlign w:val="center"/>
          </w:tcPr>
          <w:p w14:paraId="1026CEBF">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14:paraId="16690061">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r>
      <w:tr w14:paraId="41B545E0">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7B51F09E">
            <w:pPr>
              <w:widowControl/>
              <w:spacing w:line="260" w:lineRule="exact"/>
              <w:jc w:val="left"/>
              <w:rPr>
                <w:rFonts w:hint="eastAsia" w:ascii="宋体" w:hAnsi="宋体" w:eastAsia="宋体" w:cs="宋体"/>
                <w:bCs/>
                <w:kern w:val="0"/>
                <w:sz w:val="22"/>
                <w:szCs w:val="22"/>
              </w:rPr>
            </w:pPr>
          </w:p>
        </w:tc>
        <w:tc>
          <w:tcPr>
            <w:tcW w:w="2610" w:type="dxa"/>
            <w:tcBorders>
              <w:top w:val="nil"/>
              <w:left w:val="nil"/>
              <w:bottom w:val="single" w:color="auto" w:sz="4" w:space="0"/>
              <w:right w:val="single" w:color="auto" w:sz="4" w:space="0"/>
            </w:tcBorders>
            <w:vAlign w:val="center"/>
          </w:tcPr>
          <w:p w14:paraId="3678F83C">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转移支付提前下达</w:t>
            </w:r>
          </w:p>
        </w:tc>
        <w:tc>
          <w:tcPr>
            <w:tcW w:w="2916" w:type="dxa"/>
            <w:tcBorders>
              <w:top w:val="nil"/>
              <w:left w:val="nil"/>
              <w:bottom w:val="single" w:color="auto" w:sz="4" w:space="0"/>
              <w:right w:val="single" w:color="auto" w:sz="4" w:space="0"/>
            </w:tcBorders>
            <w:vAlign w:val="center"/>
          </w:tcPr>
          <w:p w14:paraId="7B603FF6">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转移支付提前下达</w:t>
            </w:r>
          </w:p>
        </w:tc>
        <w:tc>
          <w:tcPr>
            <w:tcW w:w="697" w:type="dxa"/>
            <w:tcBorders>
              <w:top w:val="nil"/>
              <w:left w:val="nil"/>
              <w:bottom w:val="single" w:color="auto" w:sz="4" w:space="0"/>
              <w:right w:val="single" w:color="auto" w:sz="4" w:space="0"/>
            </w:tcBorders>
            <w:vAlign w:val="center"/>
          </w:tcPr>
          <w:p w14:paraId="3AA4B039">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14:paraId="429BC2C0">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r>
      <w:tr w14:paraId="235CDCF4">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121554AF">
            <w:pPr>
              <w:widowControl/>
              <w:spacing w:line="260" w:lineRule="exact"/>
              <w:jc w:val="left"/>
              <w:rPr>
                <w:rFonts w:hint="eastAsia" w:ascii="宋体" w:hAnsi="宋体" w:eastAsia="宋体" w:cs="宋体"/>
                <w:bCs/>
                <w:kern w:val="0"/>
                <w:sz w:val="22"/>
                <w:szCs w:val="22"/>
              </w:rPr>
            </w:pPr>
          </w:p>
        </w:tc>
        <w:tc>
          <w:tcPr>
            <w:tcW w:w="2610" w:type="dxa"/>
            <w:tcBorders>
              <w:top w:val="nil"/>
              <w:left w:val="nil"/>
              <w:bottom w:val="single" w:color="auto" w:sz="4" w:space="0"/>
              <w:right w:val="single" w:color="auto" w:sz="4" w:space="0"/>
            </w:tcBorders>
            <w:vAlign w:val="center"/>
          </w:tcPr>
          <w:p w14:paraId="43CE13B0">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专项转移支付分地区分项目编制</w:t>
            </w:r>
          </w:p>
        </w:tc>
        <w:tc>
          <w:tcPr>
            <w:tcW w:w="2916" w:type="dxa"/>
            <w:tcBorders>
              <w:top w:val="nil"/>
              <w:left w:val="nil"/>
              <w:bottom w:val="single" w:color="auto" w:sz="4" w:space="0"/>
              <w:right w:val="single" w:color="auto" w:sz="4" w:space="0"/>
            </w:tcBorders>
            <w:vAlign w:val="center"/>
          </w:tcPr>
          <w:p w14:paraId="648FDB07">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专项转移支付分地区分项目编制</w:t>
            </w:r>
          </w:p>
        </w:tc>
        <w:tc>
          <w:tcPr>
            <w:tcW w:w="697" w:type="dxa"/>
            <w:tcBorders>
              <w:top w:val="nil"/>
              <w:left w:val="nil"/>
              <w:bottom w:val="single" w:color="auto" w:sz="4" w:space="0"/>
              <w:right w:val="single" w:color="auto" w:sz="4" w:space="0"/>
            </w:tcBorders>
            <w:vAlign w:val="center"/>
          </w:tcPr>
          <w:p w14:paraId="0D920917">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14:paraId="66CF5866">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r>
      <w:tr w14:paraId="2FF8987C">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14:paraId="1234AE62">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预算执行（20分）</w:t>
            </w:r>
          </w:p>
        </w:tc>
        <w:tc>
          <w:tcPr>
            <w:tcW w:w="2610" w:type="dxa"/>
            <w:vMerge w:val="restart"/>
            <w:tcBorders>
              <w:top w:val="nil"/>
              <w:left w:val="single" w:color="auto" w:sz="4" w:space="0"/>
              <w:bottom w:val="single" w:color="auto" w:sz="4" w:space="0"/>
              <w:right w:val="single" w:color="auto" w:sz="4" w:space="0"/>
            </w:tcBorders>
            <w:vAlign w:val="center"/>
          </w:tcPr>
          <w:p w14:paraId="4E565CE4">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执行进度（10分）</w:t>
            </w:r>
          </w:p>
        </w:tc>
        <w:tc>
          <w:tcPr>
            <w:tcW w:w="2916" w:type="dxa"/>
            <w:tcBorders>
              <w:top w:val="nil"/>
              <w:left w:val="nil"/>
              <w:bottom w:val="single" w:color="auto" w:sz="4" w:space="0"/>
              <w:right w:val="single" w:color="auto" w:sz="4" w:space="0"/>
            </w:tcBorders>
            <w:vAlign w:val="center"/>
          </w:tcPr>
          <w:p w14:paraId="31ED6EEE">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省级财力专项预算分配时限</w:t>
            </w:r>
          </w:p>
        </w:tc>
        <w:tc>
          <w:tcPr>
            <w:tcW w:w="697" w:type="dxa"/>
            <w:tcBorders>
              <w:top w:val="nil"/>
              <w:left w:val="nil"/>
              <w:bottom w:val="single" w:color="auto" w:sz="4" w:space="0"/>
              <w:right w:val="single" w:color="auto" w:sz="4" w:space="0"/>
            </w:tcBorders>
            <w:vAlign w:val="center"/>
          </w:tcPr>
          <w:p w14:paraId="3BFB265F">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4</w:t>
            </w:r>
          </w:p>
        </w:tc>
        <w:tc>
          <w:tcPr>
            <w:tcW w:w="1091" w:type="dxa"/>
            <w:tcBorders>
              <w:top w:val="nil"/>
              <w:left w:val="nil"/>
              <w:bottom w:val="single" w:color="auto" w:sz="4" w:space="0"/>
              <w:right w:val="single" w:color="auto" w:sz="4" w:space="0"/>
            </w:tcBorders>
            <w:vAlign w:val="center"/>
          </w:tcPr>
          <w:p w14:paraId="4326F7AC">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4</w:t>
            </w:r>
          </w:p>
        </w:tc>
      </w:tr>
      <w:tr w14:paraId="1E47BAA0">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4093D2A4">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61FCEFFD">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4BD84609">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中央专款分配合规率</w:t>
            </w:r>
          </w:p>
        </w:tc>
        <w:tc>
          <w:tcPr>
            <w:tcW w:w="697" w:type="dxa"/>
            <w:tcBorders>
              <w:top w:val="nil"/>
              <w:left w:val="nil"/>
              <w:bottom w:val="single" w:color="auto" w:sz="4" w:space="0"/>
              <w:right w:val="single" w:color="auto" w:sz="4" w:space="0"/>
            </w:tcBorders>
            <w:vAlign w:val="center"/>
          </w:tcPr>
          <w:p w14:paraId="2EF6C1BC">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14:paraId="509C00F4">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r>
      <w:tr w14:paraId="4FB82AA6">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6A12478C">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06F8C909">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059944E5">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部门预算执行进度</w:t>
            </w:r>
          </w:p>
        </w:tc>
        <w:tc>
          <w:tcPr>
            <w:tcW w:w="697" w:type="dxa"/>
            <w:tcBorders>
              <w:top w:val="nil"/>
              <w:left w:val="nil"/>
              <w:bottom w:val="single" w:color="auto" w:sz="4" w:space="0"/>
              <w:right w:val="single" w:color="auto" w:sz="4" w:space="0"/>
            </w:tcBorders>
            <w:vAlign w:val="center"/>
          </w:tcPr>
          <w:p w14:paraId="1FE9F6D3">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14:paraId="0F135636">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2.93</w:t>
            </w:r>
          </w:p>
        </w:tc>
      </w:tr>
      <w:tr w14:paraId="184876C8">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778A1AA4">
            <w:pPr>
              <w:widowControl/>
              <w:spacing w:line="260" w:lineRule="exact"/>
              <w:jc w:val="left"/>
              <w:rPr>
                <w:rFonts w:hint="eastAsia" w:ascii="宋体" w:hAnsi="宋体" w:eastAsia="宋体" w:cs="宋体"/>
                <w:bCs/>
                <w:kern w:val="0"/>
                <w:sz w:val="22"/>
                <w:szCs w:val="22"/>
              </w:rPr>
            </w:pPr>
          </w:p>
        </w:tc>
        <w:tc>
          <w:tcPr>
            <w:tcW w:w="2610" w:type="dxa"/>
            <w:tcBorders>
              <w:top w:val="nil"/>
              <w:left w:val="nil"/>
              <w:bottom w:val="single" w:color="auto" w:sz="4" w:space="0"/>
              <w:right w:val="single" w:color="auto" w:sz="4" w:space="0"/>
            </w:tcBorders>
            <w:vAlign w:val="center"/>
          </w:tcPr>
          <w:p w14:paraId="4D7B39E5">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预算调整（4分）</w:t>
            </w:r>
          </w:p>
        </w:tc>
        <w:tc>
          <w:tcPr>
            <w:tcW w:w="2916" w:type="dxa"/>
            <w:tcBorders>
              <w:top w:val="nil"/>
              <w:left w:val="nil"/>
              <w:bottom w:val="single" w:color="auto" w:sz="4" w:space="0"/>
              <w:right w:val="single" w:color="auto" w:sz="4" w:space="0"/>
            </w:tcBorders>
            <w:vAlign w:val="center"/>
          </w:tcPr>
          <w:p w14:paraId="3F1532D5">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执行中期评估</w:t>
            </w:r>
          </w:p>
        </w:tc>
        <w:tc>
          <w:tcPr>
            <w:tcW w:w="697" w:type="dxa"/>
            <w:tcBorders>
              <w:top w:val="nil"/>
              <w:left w:val="nil"/>
              <w:bottom w:val="single" w:color="auto" w:sz="4" w:space="0"/>
              <w:right w:val="single" w:color="auto" w:sz="4" w:space="0"/>
            </w:tcBorders>
            <w:vAlign w:val="center"/>
          </w:tcPr>
          <w:p w14:paraId="48D249CA">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4</w:t>
            </w:r>
          </w:p>
        </w:tc>
        <w:tc>
          <w:tcPr>
            <w:tcW w:w="1091" w:type="dxa"/>
            <w:tcBorders>
              <w:top w:val="nil"/>
              <w:left w:val="nil"/>
              <w:bottom w:val="single" w:color="auto" w:sz="4" w:space="0"/>
              <w:right w:val="single" w:color="auto" w:sz="4" w:space="0"/>
            </w:tcBorders>
            <w:vAlign w:val="center"/>
          </w:tcPr>
          <w:p w14:paraId="4ECBFF46">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4</w:t>
            </w:r>
          </w:p>
        </w:tc>
      </w:tr>
      <w:tr w14:paraId="42A1121E">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11407750">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07A60340">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行政成本（6分）</w:t>
            </w:r>
          </w:p>
        </w:tc>
        <w:tc>
          <w:tcPr>
            <w:tcW w:w="2916" w:type="dxa"/>
            <w:tcBorders>
              <w:top w:val="nil"/>
              <w:left w:val="nil"/>
              <w:bottom w:val="single" w:color="auto" w:sz="4" w:space="0"/>
              <w:right w:val="single" w:color="auto" w:sz="4" w:space="0"/>
            </w:tcBorders>
            <w:vAlign w:val="center"/>
          </w:tcPr>
          <w:p w14:paraId="76165442">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节能降耗</w:t>
            </w:r>
          </w:p>
        </w:tc>
        <w:tc>
          <w:tcPr>
            <w:tcW w:w="697" w:type="dxa"/>
            <w:tcBorders>
              <w:top w:val="nil"/>
              <w:left w:val="nil"/>
              <w:bottom w:val="single" w:color="auto" w:sz="4" w:space="0"/>
              <w:right w:val="single" w:color="auto" w:sz="4" w:space="0"/>
            </w:tcBorders>
            <w:vAlign w:val="center"/>
          </w:tcPr>
          <w:p w14:paraId="40BB5E8C">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14:paraId="37612758">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r>
      <w:tr w14:paraId="690220C7">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63535F5D">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71DE9206">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36C597D4">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三公经费</w:t>
            </w:r>
          </w:p>
        </w:tc>
        <w:tc>
          <w:tcPr>
            <w:tcW w:w="697" w:type="dxa"/>
            <w:tcBorders>
              <w:top w:val="nil"/>
              <w:left w:val="nil"/>
              <w:bottom w:val="single" w:color="auto" w:sz="4" w:space="0"/>
              <w:right w:val="single" w:color="auto" w:sz="4" w:space="0"/>
            </w:tcBorders>
            <w:vAlign w:val="center"/>
          </w:tcPr>
          <w:p w14:paraId="4143877E">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14:paraId="5BB4EFCE">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r>
      <w:tr w14:paraId="1D31620B">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14:paraId="5587DE38">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综合管理（40分）</w:t>
            </w:r>
          </w:p>
        </w:tc>
        <w:tc>
          <w:tcPr>
            <w:tcW w:w="2610" w:type="dxa"/>
            <w:tcBorders>
              <w:top w:val="nil"/>
              <w:left w:val="nil"/>
              <w:bottom w:val="single" w:color="auto" w:sz="4" w:space="0"/>
              <w:right w:val="single" w:color="auto" w:sz="4" w:space="0"/>
            </w:tcBorders>
            <w:vAlign w:val="center"/>
          </w:tcPr>
          <w:p w14:paraId="07DA8684">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债务管理（2分）</w:t>
            </w:r>
          </w:p>
        </w:tc>
        <w:tc>
          <w:tcPr>
            <w:tcW w:w="2916" w:type="dxa"/>
            <w:tcBorders>
              <w:top w:val="nil"/>
              <w:left w:val="nil"/>
              <w:bottom w:val="single" w:color="auto" w:sz="4" w:space="0"/>
              <w:right w:val="single" w:color="auto" w:sz="4" w:space="0"/>
            </w:tcBorders>
            <w:vAlign w:val="center"/>
          </w:tcPr>
          <w:p w14:paraId="02634856">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债务还本付息</w:t>
            </w:r>
          </w:p>
        </w:tc>
        <w:tc>
          <w:tcPr>
            <w:tcW w:w="697" w:type="dxa"/>
            <w:tcBorders>
              <w:top w:val="nil"/>
              <w:left w:val="nil"/>
              <w:bottom w:val="single" w:color="auto" w:sz="4" w:space="0"/>
              <w:right w:val="single" w:color="auto" w:sz="4" w:space="0"/>
            </w:tcBorders>
            <w:vAlign w:val="center"/>
          </w:tcPr>
          <w:p w14:paraId="17E4709B">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1A05A257">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14:paraId="4859FFD7">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3D1CED91">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6F8317D2">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非税收入执收情况（4分）</w:t>
            </w:r>
          </w:p>
        </w:tc>
        <w:tc>
          <w:tcPr>
            <w:tcW w:w="2916" w:type="dxa"/>
            <w:tcBorders>
              <w:top w:val="nil"/>
              <w:left w:val="nil"/>
              <w:bottom w:val="single" w:color="auto" w:sz="4" w:space="0"/>
              <w:right w:val="single" w:color="auto" w:sz="4" w:space="0"/>
            </w:tcBorders>
            <w:vAlign w:val="center"/>
          </w:tcPr>
          <w:p w14:paraId="4FDB0973">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非税收入征收情况</w:t>
            </w:r>
          </w:p>
        </w:tc>
        <w:tc>
          <w:tcPr>
            <w:tcW w:w="697" w:type="dxa"/>
            <w:tcBorders>
              <w:top w:val="nil"/>
              <w:left w:val="nil"/>
              <w:bottom w:val="single" w:color="auto" w:sz="4" w:space="0"/>
              <w:right w:val="single" w:color="auto" w:sz="4" w:space="0"/>
            </w:tcBorders>
            <w:vAlign w:val="center"/>
          </w:tcPr>
          <w:p w14:paraId="5EB131C7">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7F48710E">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14:paraId="132B99F9">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7C447351">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5D35E391">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060E8F28">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非税收入上缴情况</w:t>
            </w:r>
          </w:p>
        </w:tc>
        <w:tc>
          <w:tcPr>
            <w:tcW w:w="697" w:type="dxa"/>
            <w:tcBorders>
              <w:top w:val="nil"/>
              <w:left w:val="nil"/>
              <w:bottom w:val="single" w:color="auto" w:sz="4" w:space="0"/>
              <w:right w:val="single" w:color="auto" w:sz="4" w:space="0"/>
            </w:tcBorders>
            <w:vAlign w:val="center"/>
          </w:tcPr>
          <w:p w14:paraId="1B08640C">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38B3FF84">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14:paraId="7ADF84B9">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0EFD4F66">
            <w:pPr>
              <w:widowControl/>
              <w:spacing w:line="260" w:lineRule="exact"/>
              <w:jc w:val="left"/>
              <w:rPr>
                <w:rFonts w:hint="eastAsia" w:ascii="宋体" w:hAnsi="宋体"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14:paraId="48DFA02D">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政府采购实施计划（4分）</w:t>
            </w:r>
          </w:p>
        </w:tc>
        <w:tc>
          <w:tcPr>
            <w:tcW w:w="2916" w:type="dxa"/>
            <w:tcBorders>
              <w:top w:val="single" w:color="auto" w:sz="4" w:space="0"/>
              <w:left w:val="nil"/>
              <w:bottom w:val="single" w:color="auto" w:sz="4" w:space="0"/>
              <w:right w:val="single" w:color="auto" w:sz="4" w:space="0"/>
            </w:tcBorders>
            <w:vAlign w:val="center"/>
          </w:tcPr>
          <w:p w14:paraId="23D63550">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政府采购实施计划编制</w:t>
            </w:r>
          </w:p>
        </w:tc>
        <w:tc>
          <w:tcPr>
            <w:tcW w:w="697" w:type="dxa"/>
            <w:tcBorders>
              <w:top w:val="single" w:color="auto" w:sz="4" w:space="0"/>
              <w:left w:val="nil"/>
              <w:bottom w:val="single" w:color="auto" w:sz="4" w:space="0"/>
              <w:right w:val="single" w:color="auto" w:sz="4" w:space="0"/>
            </w:tcBorders>
            <w:vAlign w:val="center"/>
          </w:tcPr>
          <w:p w14:paraId="07A7F188">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4E5C99D4">
            <w:pPr>
              <w:widowControl/>
              <w:jc w:val="center"/>
              <w:textAlignment w:val="center"/>
              <w:rPr>
                <w:rFonts w:hint="eastAsia"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w:t>
            </w:r>
          </w:p>
        </w:tc>
      </w:tr>
      <w:tr w14:paraId="482F6F30">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1BDCBC90">
            <w:pPr>
              <w:widowControl/>
              <w:spacing w:line="260" w:lineRule="exact"/>
              <w:jc w:val="left"/>
              <w:rPr>
                <w:rFonts w:hint="eastAsia" w:ascii="宋体" w:hAnsi="宋体" w:eastAsia="宋体" w:cs="宋体"/>
                <w:bCs/>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14:paraId="3D49432D">
            <w:pPr>
              <w:widowControl/>
              <w:spacing w:line="260" w:lineRule="exact"/>
              <w:jc w:val="left"/>
              <w:rPr>
                <w:rFonts w:hint="eastAsia" w:ascii="宋体" w:hAnsi="宋体" w:eastAsia="宋体" w:cs="宋体"/>
                <w:bCs/>
                <w:kern w:val="0"/>
                <w:sz w:val="22"/>
                <w:szCs w:val="22"/>
              </w:rPr>
            </w:pPr>
          </w:p>
        </w:tc>
        <w:tc>
          <w:tcPr>
            <w:tcW w:w="2916" w:type="dxa"/>
            <w:tcBorders>
              <w:top w:val="single" w:color="auto" w:sz="4" w:space="0"/>
              <w:left w:val="nil"/>
              <w:bottom w:val="single" w:color="auto" w:sz="4" w:space="0"/>
              <w:right w:val="single" w:color="auto" w:sz="4" w:space="0"/>
            </w:tcBorders>
            <w:vAlign w:val="center"/>
          </w:tcPr>
          <w:p w14:paraId="60B95F3D">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政府采购实施计划的执行</w:t>
            </w:r>
          </w:p>
        </w:tc>
        <w:tc>
          <w:tcPr>
            <w:tcW w:w="697" w:type="dxa"/>
            <w:tcBorders>
              <w:top w:val="single" w:color="auto" w:sz="4" w:space="0"/>
              <w:left w:val="nil"/>
              <w:bottom w:val="single" w:color="auto" w:sz="4" w:space="0"/>
              <w:right w:val="single" w:color="auto" w:sz="4" w:space="0"/>
            </w:tcBorders>
            <w:vAlign w:val="center"/>
          </w:tcPr>
          <w:p w14:paraId="2CC73750">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3F227C04">
            <w:pPr>
              <w:widowControl/>
              <w:jc w:val="center"/>
              <w:textAlignment w:val="center"/>
              <w:rPr>
                <w:rFonts w:hint="eastAsia"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w:t>
            </w:r>
          </w:p>
        </w:tc>
      </w:tr>
      <w:tr w14:paraId="14D00E91">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21F76CF7">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00A90420">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资产管理（6分）</w:t>
            </w:r>
          </w:p>
        </w:tc>
        <w:tc>
          <w:tcPr>
            <w:tcW w:w="2916" w:type="dxa"/>
            <w:tcBorders>
              <w:top w:val="nil"/>
              <w:left w:val="nil"/>
              <w:bottom w:val="single" w:color="auto" w:sz="4" w:space="0"/>
              <w:right w:val="single" w:color="auto" w:sz="4" w:space="0"/>
            </w:tcBorders>
            <w:vAlign w:val="center"/>
          </w:tcPr>
          <w:p w14:paraId="5E11C3DB">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资产管理信息系统建设情况</w:t>
            </w:r>
          </w:p>
        </w:tc>
        <w:tc>
          <w:tcPr>
            <w:tcW w:w="697" w:type="dxa"/>
            <w:tcBorders>
              <w:top w:val="nil"/>
              <w:left w:val="nil"/>
              <w:bottom w:val="single" w:color="auto" w:sz="4" w:space="0"/>
              <w:right w:val="single" w:color="auto" w:sz="4" w:space="0"/>
            </w:tcBorders>
            <w:vAlign w:val="center"/>
          </w:tcPr>
          <w:p w14:paraId="1BFB3D34">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4F7D2986">
            <w:pPr>
              <w:widowControl/>
              <w:jc w:val="center"/>
              <w:textAlignment w:val="center"/>
              <w:rPr>
                <w:rFonts w:hint="eastAsia"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w:t>
            </w:r>
          </w:p>
        </w:tc>
      </w:tr>
      <w:tr w14:paraId="2EF95102">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27D4AC91">
            <w:pPr>
              <w:widowControl/>
              <w:spacing w:line="260" w:lineRule="exact"/>
              <w:jc w:val="left"/>
              <w:rPr>
                <w:rFonts w:hint="eastAsia" w:ascii="宋体" w:hAnsi="宋体" w:eastAsia="宋体" w:cs="宋体"/>
                <w:bCs/>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14:paraId="533AB66C">
            <w:pPr>
              <w:widowControl/>
              <w:spacing w:line="260" w:lineRule="exact"/>
              <w:jc w:val="left"/>
              <w:rPr>
                <w:rFonts w:hint="eastAsia" w:ascii="宋体" w:hAnsi="宋体" w:eastAsia="宋体" w:cs="宋体"/>
                <w:bCs/>
                <w:kern w:val="0"/>
                <w:sz w:val="22"/>
                <w:szCs w:val="22"/>
              </w:rPr>
            </w:pPr>
          </w:p>
        </w:tc>
        <w:tc>
          <w:tcPr>
            <w:tcW w:w="2916" w:type="dxa"/>
            <w:tcBorders>
              <w:top w:val="single" w:color="auto" w:sz="4" w:space="0"/>
              <w:left w:val="nil"/>
              <w:bottom w:val="single" w:color="auto" w:sz="4" w:space="0"/>
              <w:right w:val="single" w:color="auto" w:sz="4" w:space="0"/>
            </w:tcBorders>
            <w:vAlign w:val="center"/>
          </w:tcPr>
          <w:p w14:paraId="47E0656A">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行政事业单位资产清查开展情况</w:t>
            </w:r>
          </w:p>
        </w:tc>
        <w:tc>
          <w:tcPr>
            <w:tcW w:w="697" w:type="dxa"/>
            <w:tcBorders>
              <w:top w:val="single" w:color="auto" w:sz="4" w:space="0"/>
              <w:left w:val="nil"/>
              <w:bottom w:val="single" w:color="auto" w:sz="4" w:space="0"/>
              <w:right w:val="single" w:color="auto" w:sz="4" w:space="0"/>
            </w:tcBorders>
            <w:vAlign w:val="center"/>
          </w:tcPr>
          <w:p w14:paraId="73AABF44">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02DED6C6">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2</w:t>
            </w:r>
          </w:p>
        </w:tc>
      </w:tr>
      <w:tr w14:paraId="506EF323">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66519275">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0F68EBC3">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386C89A5">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行政事业单位资产报表上报情况</w:t>
            </w:r>
          </w:p>
        </w:tc>
        <w:tc>
          <w:tcPr>
            <w:tcW w:w="697" w:type="dxa"/>
            <w:tcBorders>
              <w:top w:val="nil"/>
              <w:left w:val="nil"/>
              <w:bottom w:val="single" w:color="auto" w:sz="4" w:space="0"/>
              <w:right w:val="single" w:color="auto" w:sz="4" w:space="0"/>
            </w:tcBorders>
            <w:vAlign w:val="center"/>
          </w:tcPr>
          <w:p w14:paraId="3A1331B5">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37E50481">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2</w:t>
            </w:r>
          </w:p>
        </w:tc>
      </w:tr>
      <w:tr w14:paraId="13F6158D">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1E4BA4B6">
            <w:pPr>
              <w:widowControl/>
              <w:spacing w:line="260" w:lineRule="exact"/>
              <w:jc w:val="left"/>
              <w:rPr>
                <w:rFonts w:hint="eastAsia" w:ascii="宋体" w:hAnsi="宋体" w:eastAsia="宋体" w:cs="宋体"/>
                <w:bCs/>
                <w:kern w:val="0"/>
                <w:sz w:val="22"/>
                <w:szCs w:val="22"/>
              </w:rPr>
            </w:pPr>
          </w:p>
        </w:tc>
        <w:tc>
          <w:tcPr>
            <w:tcW w:w="2610" w:type="dxa"/>
            <w:tcBorders>
              <w:top w:val="single" w:color="auto" w:sz="4" w:space="0"/>
              <w:left w:val="nil"/>
              <w:bottom w:val="single" w:color="auto" w:sz="4" w:space="0"/>
              <w:right w:val="single" w:color="auto" w:sz="4" w:space="0"/>
            </w:tcBorders>
            <w:vAlign w:val="center"/>
          </w:tcPr>
          <w:p w14:paraId="257CC308">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内控制度管理（2分）</w:t>
            </w:r>
          </w:p>
        </w:tc>
        <w:tc>
          <w:tcPr>
            <w:tcW w:w="2916" w:type="dxa"/>
            <w:tcBorders>
              <w:top w:val="single" w:color="auto" w:sz="4" w:space="0"/>
              <w:left w:val="nil"/>
              <w:bottom w:val="single" w:color="auto" w:sz="4" w:space="0"/>
              <w:right w:val="single" w:color="auto" w:sz="4" w:space="0"/>
            </w:tcBorders>
            <w:vAlign w:val="center"/>
          </w:tcPr>
          <w:p w14:paraId="20E0E4E6">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内部控制度健全完整</w:t>
            </w:r>
          </w:p>
        </w:tc>
        <w:tc>
          <w:tcPr>
            <w:tcW w:w="697" w:type="dxa"/>
            <w:tcBorders>
              <w:top w:val="single" w:color="auto" w:sz="4" w:space="0"/>
              <w:left w:val="nil"/>
              <w:bottom w:val="single" w:color="auto" w:sz="4" w:space="0"/>
              <w:right w:val="single" w:color="auto" w:sz="4" w:space="0"/>
            </w:tcBorders>
            <w:vAlign w:val="center"/>
          </w:tcPr>
          <w:p w14:paraId="75077AC6">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283B6DFB">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14:paraId="51D60519">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3309BF77">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218297B8">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信息公开（6分）</w:t>
            </w:r>
          </w:p>
        </w:tc>
        <w:tc>
          <w:tcPr>
            <w:tcW w:w="2916" w:type="dxa"/>
            <w:tcBorders>
              <w:top w:val="nil"/>
              <w:left w:val="nil"/>
              <w:bottom w:val="single" w:color="auto" w:sz="4" w:space="0"/>
              <w:right w:val="single" w:color="auto" w:sz="4" w:space="0"/>
            </w:tcBorders>
            <w:vAlign w:val="center"/>
          </w:tcPr>
          <w:p w14:paraId="733FA8B0">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预算公开</w:t>
            </w:r>
          </w:p>
        </w:tc>
        <w:tc>
          <w:tcPr>
            <w:tcW w:w="697" w:type="dxa"/>
            <w:tcBorders>
              <w:top w:val="nil"/>
              <w:left w:val="nil"/>
              <w:bottom w:val="single" w:color="auto" w:sz="4" w:space="0"/>
              <w:right w:val="single" w:color="auto" w:sz="4" w:space="0"/>
            </w:tcBorders>
            <w:vAlign w:val="center"/>
          </w:tcPr>
          <w:p w14:paraId="14183089">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5F7E0778">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2</w:t>
            </w:r>
          </w:p>
        </w:tc>
      </w:tr>
      <w:tr w14:paraId="537E64DE">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5173DFF5">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39587836">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5B33B0F2">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决算公开</w:t>
            </w:r>
          </w:p>
        </w:tc>
        <w:tc>
          <w:tcPr>
            <w:tcW w:w="697" w:type="dxa"/>
            <w:tcBorders>
              <w:top w:val="nil"/>
              <w:left w:val="nil"/>
              <w:bottom w:val="single" w:color="auto" w:sz="4" w:space="0"/>
              <w:right w:val="single" w:color="auto" w:sz="4" w:space="0"/>
            </w:tcBorders>
            <w:vAlign w:val="center"/>
          </w:tcPr>
          <w:p w14:paraId="25363833">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0FC49BF7">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2</w:t>
            </w:r>
          </w:p>
        </w:tc>
      </w:tr>
      <w:tr w14:paraId="5633281B">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5B3D24E7">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7128C2FF">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1E635402">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绩效信息公开</w:t>
            </w:r>
          </w:p>
        </w:tc>
        <w:tc>
          <w:tcPr>
            <w:tcW w:w="697" w:type="dxa"/>
            <w:tcBorders>
              <w:top w:val="nil"/>
              <w:left w:val="nil"/>
              <w:bottom w:val="single" w:color="auto" w:sz="4" w:space="0"/>
              <w:right w:val="single" w:color="auto" w:sz="4" w:space="0"/>
            </w:tcBorders>
            <w:vAlign w:val="center"/>
          </w:tcPr>
          <w:p w14:paraId="5CEE07C5">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0C020D04">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0</w:t>
            </w:r>
          </w:p>
        </w:tc>
      </w:tr>
      <w:tr w14:paraId="6C101557">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137D84AD">
            <w:pPr>
              <w:widowControl/>
              <w:spacing w:line="260" w:lineRule="exact"/>
              <w:jc w:val="left"/>
              <w:rPr>
                <w:rFonts w:hint="eastAsia" w:ascii="宋体" w:hAnsi="宋体"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14:paraId="2EC138AD">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绩效评价（10分）</w:t>
            </w:r>
          </w:p>
        </w:tc>
        <w:tc>
          <w:tcPr>
            <w:tcW w:w="2916" w:type="dxa"/>
            <w:tcBorders>
              <w:top w:val="single" w:color="auto" w:sz="4" w:space="0"/>
              <w:left w:val="nil"/>
              <w:bottom w:val="single" w:color="auto" w:sz="4" w:space="0"/>
              <w:right w:val="single" w:color="auto" w:sz="4" w:space="0"/>
            </w:tcBorders>
            <w:vAlign w:val="center"/>
          </w:tcPr>
          <w:p w14:paraId="08FE9D01">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评价项目覆盖率</w:t>
            </w:r>
          </w:p>
        </w:tc>
        <w:tc>
          <w:tcPr>
            <w:tcW w:w="697" w:type="dxa"/>
            <w:tcBorders>
              <w:top w:val="single" w:color="auto" w:sz="4" w:space="0"/>
              <w:left w:val="nil"/>
              <w:bottom w:val="single" w:color="auto" w:sz="4" w:space="0"/>
              <w:right w:val="single" w:color="auto" w:sz="4" w:space="0"/>
            </w:tcBorders>
            <w:vAlign w:val="center"/>
          </w:tcPr>
          <w:p w14:paraId="156499D4">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vMerge w:val="restart"/>
            <w:tcBorders>
              <w:top w:val="single" w:color="auto" w:sz="4" w:space="0"/>
              <w:left w:val="nil"/>
              <w:right w:val="single" w:color="auto" w:sz="4" w:space="0"/>
            </w:tcBorders>
            <w:vAlign w:val="center"/>
          </w:tcPr>
          <w:p w14:paraId="7A4CF5C5">
            <w:pPr>
              <w:widowControl/>
              <w:jc w:val="center"/>
              <w:textAlignment w:val="center"/>
              <w:rPr>
                <w:rFonts w:hint="eastAsia" w:ascii="宋体" w:hAnsi="宋体" w:eastAsia="宋体" w:cs="宋体"/>
                <w:bCs/>
                <w:color w:val="000000"/>
                <w:kern w:val="0"/>
                <w:sz w:val="22"/>
                <w:szCs w:val="22"/>
                <w:lang w:bidi="ar"/>
              </w:rPr>
            </w:pPr>
          </w:p>
          <w:p w14:paraId="6602E3B2">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10</w:t>
            </w:r>
          </w:p>
          <w:p w14:paraId="22DEBF56">
            <w:pPr>
              <w:widowControl/>
              <w:jc w:val="center"/>
              <w:textAlignment w:val="center"/>
              <w:rPr>
                <w:rFonts w:hint="eastAsia" w:ascii="宋体" w:hAnsi="宋体" w:eastAsia="宋体" w:cs="宋体"/>
                <w:bCs/>
                <w:kern w:val="0"/>
                <w:sz w:val="22"/>
                <w:szCs w:val="22"/>
              </w:rPr>
            </w:pPr>
          </w:p>
        </w:tc>
      </w:tr>
      <w:tr w14:paraId="7C7FA7B7">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1E49FDE2">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5821EC79">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20B63BDE">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评价层次</w:t>
            </w:r>
          </w:p>
        </w:tc>
        <w:tc>
          <w:tcPr>
            <w:tcW w:w="697" w:type="dxa"/>
            <w:tcBorders>
              <w:top w:val="nil"/>
              <w:left w:val="nil"/>
              <w:bottom w:val="single" w:color="auto" w:sz="4" w:space="0"/>
              <w:right w:val="single" w:color="auto" w:sz="4" w:space="0"/>
            </w:tcBorders>
            <w:vAlign w:val="center"/>
          </w:tcPr>
          <w:p w14:paraId="348B4DE1">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vMerge w:val="continue"/>
            <w:tcBorders>
              <w:left w:val="nil"/>
              <w:right w:val="single" w:color="auto" w:sz="4" w:space="0"/>
            </w:tcBorders>
            <w:vAlign w:val="center"/>
          </w:tcPr>
          <w:p w14:paraId="4DF23943">
            <w:pPr>
              <w:widowControl/>
              <w:jc w:val="center"/>
              <w:textAlignment w:val="center"/>
              <w:rPr>
                <w:rFonts w:hint="eastAsia" w:ascii="宋体" w:hAnsi="宋体" w:eastAsia="宋体" w:cs="宋体"/>
                <w:bCs/>
                <w:kern w:val="0"/>
                <w:sz w:val="22"/>
                <w:szCs w:val="22"/>
              </w:rPr>
            </w:pPr>
          </w:p>
        </w:tc>
      </w:tr>
      <w:tr w14:paraId="6FEDC2DA">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45C21130">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59E17C47">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2D1F4E22">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评价结果报告</w:t>
            </w:r>
          </w:p>
        </w:tc>
        <w:tc>
          <w:tcPr>
            <w:tcW w:w="697" w:type="dxa"/>
            <w:tcBorders>
              <w:top w:val="nil"/>
              <w:left w:val="nil"/>
              <w:bottom w:val="single" w:color="auto" w:sz="4" w:space="0"/>
              <w:right w:val="single" w:color="auto" w:sz="4" w:space="0"/>
            </w:tcBorders>
            <w:vAlign w:val="center"/>
          </w:tcPr>
          <w:p w14:paraId="692C7ABF">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vMerge w:val="continue"/>
            <w:tcBorders>
              <w:left w:val="nil"/>
              <w:right w:val="single" w:color="auto" w:sz="4" w:space="0"/>
            </w:tcBorders>
            <w:vAlign w:val="center"/>
          </w:tcPr>
          <w:p w14:paraId="646732ED">
            <w:pPr>
              <w:widowControl/>
              <w:jc w:val="center"/>
              <w:textAlignment w:val="center"/>
              <w:rPr>
                <w:rFonts w:hint="eastAsia" w:ascii="宋体" w:hAnsi="宋体" w:eastAsia="宋体" w:cs="宋体"/>
                <w:bCs/>
                <w:kern w:val="0"/>
                <w:sz w:val="22"/>
                <w:szCs w:val="22"/>
              </w:rPr>
            </w:pPr>
          </w:p>
        </w:tc>
      </w:tr>
      <w:tr w14:paraId="2CC67C17">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26A2958F">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3EFCC374">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74C01F9E">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整改完成率</w:t>
            </w:r>
          </w:p>
        </w:tc>
        <w:tc>
          <w:tcPr>
            <w:tcW w:w="697" w:type="dxa"/>
            <w:tcBorders>
              <w:top w:val="nil"/>
              <w:left w:val="nil"/>
              <w:bottom w:val="single" w:color="auto" w:sz="4" w:space="0"/>
              <w:right w:val="single" w:color="auto" w:sz="4" w:space="0"/>
            </w:tcBorders>
            <w:vAlign w:val="center"/>
          </w:tcPr>
          <w:p w14:paraId="70FE3F7E">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4</w:t>
            </w:r>
          </w:p>
        </w:tc>
        <w:tc>
          <w:tcPr>
            <w:tcW w:w="1091" w:type="dxa"/>
            <w:vMerge w:val="continue"/>
            <w:tcBorders>
              <w:left w:val="nil"/>
              <w:bottom w:val="single" w:color="auto" w:sz="4" w:space="0"/>
              <w:right w:val="single" w:color="auto" w:sz="4" w:space="0"/>
            </w:tcBorders>
            <w:vAlign w:val="center"/>
          </w:tcPr>
          <w:p w14:paraId="31C9FC2B">
            <w:pPr>
              <w:widowControl/>
              <w:jc w:val="center"/>
              <w:textAlignment w:val="center"/>
              <w:rPr>
                <w:rFonts w:hint="eastAsia" w:ascii="宋体" w:hAnsi="宋体" w:eastAsia="宋体" w:cs="宋体"/>
                <w:bCs/>
                <w:kern w:val="0"/>
                <w:sz w:val="22"/>
                <w:szCs w:val="22"/>
              </w:rPr>
            </w:pPr>
          </w:p>
        </w:tc>
      </w:tr>
      <w:tr w14:paraId="06D4CFA6">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48D52AF1">
            <w:pPr>
              <w:widowControl/>
              <w:spacing w:line="260" w:lineRule="exact"/>
              <w:jc w:val="left"/>
              <w:rPr>
                <w:rFonts w:hint="eastAsia" w:ascii="宋体" w:hAnsi="宋体"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14:paraId="227C229D">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依法接受财政监督（6分）</w:t>
            </w:r>
          </w:p>
        </w:tc>
        <w:tc>
          <w:tcPr>
            <w:tcW w:w="2916" w:type="dxa"/>
            <w:tcBorders>
              <w:top w:val="single" w:color="auto" w:sz="4" w:space="0"/>
              <w:left w:val="nil"/>
              <w:bottom w:val="single" w:color="auto" w:sz="4" w:space="0"/>
              <w:right w:val="single" w:color="auto" w:sz="4" w:space="0"/>
            </w:tcBorders>
          </w:tcPr>
          <w:p w14:paraId="6B21E494">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是否按要求开展自查自纠</w:t>
            </w:r>
          </w:p>
        </w:tc>
        <w:tc>
          <w:tcPr>
            <w:tcW w:w="697" w:type="dxa"/>
            <w:tcBorders>
              <w:top w:val="single" w:color="auto" w:sz="4" w:space="0"/>
              <w:left w:val="nil"/>
              <w:bottom w:val="single" w:color="auto" w:sz="4" w:space="0"/>
              <w:right w:val="single" w:color="auto" w:sz="4" w:space="0"/>
            </w:tcBorders>
            <w:vAlign w:val="center"/>
          </w:tcPr>
          <w:p w14:paraId="1309E42F">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5D21AE8D">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2</w:t>
            </w:r>
          </w:p>
        </w:tc>
      </w:tr>
      <w:tr w14:paraId="03CA2CDC">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2053DB0E">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7F379EB5">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432A449B">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重点检查发现违规违纪问题</w:t>
            </w:r>
          </w:p>
        </w:tc>
        <w:tc>
          <w:tcPr>
            <w:tcW w:w="697" w:type="dxa"/>
            <w:tcBorders>
              <w:top w:val="nil"/>
              <w:left w:val="nil"/>
              <w:bottom w:val="single" w:color="auto" w:sz="4" w:space="0"/>
              <w:right w:val="single" w:color="auto" w:sz="4" w:space="0"/>
            </w:tcBorders>
            <w:vAlign w:val="center"/>
          </w:tcPr>
          <w:p w14:paraId="6FB5C053">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5DADF1A3">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r>
      <w:tr w14:paraId="66314A3D">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4F4E9C3C">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7ACC2910">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2FBEA4F7">
            <w:pPr>
              <w:widowControl/>
              <w:spacing w:line="260" w:lineRule="exact"/>
              <w:rPr>
                <w:rFonts w:hint="eastAsia" w:ascii="宋体" w:hAnsi="宋体" w:eastAsia="宋体" w:cs="宋体"/>
                <w:bCs/>
                <w:kern w:val="0"/>
                <w:sz w:val="22"/>
                <w:szCs w:val="22"/>
              </w:rPr>
            </w:pPr>
            <w:r>
              <w:rPr>
                <w:rFonts w:hint="eastAsia" w:ascii="宋体" w:hAnsi="宋体" w:eastAsia="宋体" w:cs="宋体"/>
                <w:bCs/>
                <w:kern w:val="0"/>
                <w:sz w:val="22"/>
                <w:szCs w:val="22"/>
              </w:rPr>
              <w:t>存在问题整改是否到位</w:t>
            </w:r>
          </w:p>
        </w:tc>
        <w:tc>
          <w:tcPr>
            <w:tcW w:w="697" w:type="dxa"/>
            <w:tcBorders>
              <w:top w:val="nil"/>
              <w:left w:val="nil"/>
              <w:bottom w:val="single" w:color="auto" w:sz="4" w:space="0"/>
              <w:right w:val="single" w:color="auto" w:sz="4" w:space="0"/>
            </w:tcBorders>
            <w:vAlign w:val="center"/>
          </w:tcPr>
          <w:p w14:paraId="4E728EFC">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09CF5B78">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2</w:t>
            </w:r>
          </w:p>
        </w:tc>
      </w:tr>
      <w:tr w14:paraId="0D5001B1">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14:paraId="52D59FB2">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整体效益（30分）</w:t>
            </w:r>
          </w:p>
        </w:tc>
        <w:tc>
          <w:tcPr>
            <w:tcW w:w="2610" w:type="dxa"/>
            <w:vMerge w:val="restart"/>
            <w:tcBorders>
              <w:top w:val="nil"/>
              <w:left w:val="single" w:color="auto" w:sz="4" w:space="0"/>
              <w:bottom w:val="single" w:color="auto" w:sz="4" w:space="0"/>
              <w:right w:val="single" w:color="auto" w:sz="4" w:space="0"/>
            </w:tcBorders>
            <w:vAlign w:val="center"/>
          </w:tcPr>
          <w:p w14:paraId="6044E4D8">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部门整体绩效（30分）</w:t>
            </w:r>
          </w:p>
        </w:tc>
        <w:tc>
          <w:tcPr>
            <w:tcW w:w="2916" w:type="dxa"/>
            <w:tcBorders>
              <w:top w:val="nil"/>
              <w:left w:val="nil"/>
              <w:bottom w:val="single" w:color="auto" w:sz="4" w:space="0"/>
              <w:right w:val="single" w:color="auto" w:sz="4" w:space="0"/>
            </w:tcBorders>
            <w:vAlign w:val="center"/>
          </w:tcPr>
          <w:p w14:paraId="79350AFF">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重点项目绩效评价结果</w:t>
            </w:r>
          </w:p>
        </w:tc>
        <w:tc>
          <w:tcPr>
            <w:tcW w:w="697" w:type="dxa"/>
            <w:tcBorders>
              <w:top w:val="nil"/>
              <w:left w:val="nil"/>
              <w:bottom w:val="single" w:color="auto" w:sz="4" w:space="0"/>
              <w:right w:val="single" w:color="auto" w:sz="4" w:space="0"/>
            </w:tcBorders>
            <w:vAlign w:val="center"/>
          </w:tcPr>
          <w:p w14:paraId="131BD522">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10</w:t>
            </w:r>
          </w:p>
        </w:tc>
        <w:tc>
          <w:tcPr>
            <w:tcW w:w="1091" w:type="dxa"/>
            <w:tcBorders>
              <w:top w:val="nil"/>
              <w:left w:val="nil"/>
              <w:bottom w:val="single" w:color="auto" w:sz="4" w:space="0"/>
              <w:right w:val="single" w:color="auto" w:sz="4" w:space="0"/>
            </w:tcBorders>
            <w:vAlign w:val="center"/>
          </w:tcPr>
          <w:p w14:paraId="47AFAFD4">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10</w:t>
            </w:r>
          </w:p>
        </w:tc>
      </w:tr>
      <w:tr w14:paraId="2B0CEDCC">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59457330">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39A3341C">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0A4C2519">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部门职能完成情况特性指标</w:t>
            </w:r>
          </w:p>
        </w:tc>
        <w:tc>
          <w:tcPr>
            <w:tcW w:w="697" w:type="dxa"/>
            <w:tcBorders>
              <w:top w:val="nil"/>
              <w:left w:val="nil"/>
              <w:bottom w:val="single" w:color="auto" w:sz="4" w:space="0"/>
              <w:right w:val="single" w:color="auto" w:sz="4" w:space="0"/>
            </w:tcBorders>
            <w:vAlign w:val="center"/>
          </w:tcPr>
          <w:p w14:paraId="5A48B99F">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20</w:t>
            </w:r>
          </w:p>
        </w:tc>
        <w:tc>
          <w:tcPr>
            <w:tcW w:w="1091" w:type="dxa"/>
            <w:tcBorders>
              <w:top w:val="nil"/>
              <w:left w:val="nil"/>
              <w:bottom w:val="single" w:color="auto" w:sz="4" w:space="0"/>
              <w:right w:val="single" w:color="auto" w:sz="4" w:space="0"/>
            </w:tcBorders>
            <w:vAlign w:val="center"/>
          </w:tcPr>
          <w:p w14:paraId="7FBF62C8">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16.67</w:t>
            </w:r>
          </w:p>
        </w:tc>
      </w:tr>
      <w:tr w14:paraId="354B7896">
        <w:tblPrEx>
          <w:tblCellMar>
            <w:top w:w="0" w:type="dxa"/>
            <w:left w:w="108" w:type="dxa"/>
            <w:bottom w:w="0" w:type="dxa"/>
            <w:right w:w="108" w:type="dxa"/>
          </w:tblCellMar>
        </w:tblPrEx>
        <w:trPr>
          <w:trHeight w:val="612" w:hRule="atLeast"/>
        </w:trPr>
        <w:tc>
          <w:tcPr>
            <w:tcW w:w="4146" w:type="dxa"/>
            <w:gridSpan w:val="2"/>
            <w:tcBorders>
              <w:top w:val="single" w:color="auto" w:sz="4" w:space="0"/>
              <w:left w:val="single" w:color="auto" w:sz="4" w:space="0"/>
              <w:bottom w:val="single" w:color="auto" w:sz="4" w:space="0"/>
              <w:right w:val="single" w:color="auto" w:sz="4" w:space="0"/>
            </w:tcBorders>
            <w:vAlign w:val="center"/>
          </w:tcPr>
          <w:p w14:paraId="29AA67A4">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不存在的评价内容或指标评分</w:t>
            </w:r>
          </w:p>
        </w:tc>
        <w:tc>
          <w:tcPr>
            <w:tcW w:w="2916" w:type="dxa"/>
            <w:tcBorders>
              <w:top w:val="nil"/>
              <w:left w:val="nil"/>
              <w:bottom w:val="single" w:color="auto" w:sz="4" w:space="0"/>
              <w:right w:val="single" w:color="auto" w:sz="4" w:space="0"/>
            </w:tcBorders>
            <w:vAlign w:val="center"/>
          </w:tcPr>
          <w:p w14:paraId="1DF9ED32">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 xml:space="preserve"> </w:t>
            </w:r>
          </w:p>
        </w:tc>
        <w:tc>
          <w:tcPr>
            <w:tcW w:w="697" w:type="dxa"/>
            <w:tcBorders>
              <w:top w:val="nil"/>
              <w:left w:val="nil"/>
              <w:bottom w:val="single" w:color="auto" w:sz="4" w:space="0"/>
              <w:right w:val="single" w:color="auto" w:sz="4" w:space="0"/>
            </w:tcBorders>
            <w:vAlign w:val="center"/>
          </w:tcPr>
          <w:p w14:paraId="77C8598C">
            <w:pPr>
              <w:widowControl/>
              <w:spacing w:line="260" w:lineRule="exact"/>
              <w:jc w:val="center"/>
              <w:rPr>
                <w:rFonts w:hint="eastAsia" w:ascii="宋体" w:hAnsi="宋体" w:eastAsia="宋体" w:cs="宋体"/>
                <w:bCs/>
                <w:kern w:val="0"/>
                <w:sz w:val="22"/>
                <w:szCs w:val="22"/>
              </w:rPr>
            </w:pPr>
          </w:p>
        </w:tc>
        <w:tc>
          <w:tcPr>
            <w:tcW w:w="1091" w:type="dxa"/>
            <w:tcBorders>
              <w:top w:val="nil"/>
              <w:left w:val="nil"/>
              <w:bottom w:val="single" w:color="auto" w:sz="4" w:space="0"/>
              <w:right w:val="single" w:color="auto" w:sz="4" w:space="0"/>
            </w:tcBorders>
            <w:vAlign w:val="center"/>
          </w:tcPr>
          <w:p w14:paraId="3A3579FF">
            <w:pPr>
              <w:widowControl/>
              <w:spacing w:line="260" w:lineRule="exact"/>
              <w:jc w:val="center"/>
              <w:rPr>
                <w:rFonts w:hint="eastAsia" w:ascii="宋体" w:hAnsi="宋体" w:eastAsia="宋体" w:cs="宋体"/>
                <w:bCs/>
                <w:kern w:val="0"/>
                <w:sz w:val="22"/>
                <w:szCs w:val="22"/>
              </w:rPr>
            </w:pPr>
          </w:p>
        </w:tc>
      </w:tr>
      <w:tr w14:paraId="4647583B">
        <w:tblPrEx>
          <w:tblCellMar>
            <w:top w:w="0" w:type="dxa"/>
            <w:left w:w="108" w:type="dxa"/>
            <w:bottom w:w="0" w:type="dxa"/>
            <w:right w:w="108" w:type="dxa"/>
          </w:tblCellMar>
        </w:tblPrEx>
        <w:trPr>
          <w:trHeight w:val="612" w:hRule="atLeast"/>
        </w:trPr>
        <w:tc>
          <w:tcPr>
            <w:tcW w:w="7062" w:type="dxa"/>
            <w:gridSpan w:val="3"/>
            <w:tcBorders>
              <w:top w:val="single" w:color="auto" w:sz="4" w:space="0"/>
              <w:left w:val="single" w:color="auto" w:sz="4" w:space="0"/>
              <w:bottom w:val="single" w:color="auto" w:sz="4" w:space="0"/>
              <w:right w:val="single" w:color="auto" w:sz="4" w:space="0"/>
            </w:tcBorders>
            <w:vAlign w:val="center"/>
          </w:tcPr>
          <w:p w14:paraId="3AF09966">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合计</w:t>
            </w:r>
          </w:p>
        </w:tc>
        <w:tc>
          <w:tcPr>
            <w:tcW w:w="697" w:type="dxa"/>
            <w:tcBorders>
              <w:top w:val="nil"/>
              <w:left w:val="nil"/>
              <w:bottom w:val="single" w:color="auto" w:sz="4" w:space="0"/>
              <w:right w:val="single" w:color="auto" w:sz="4" w:space="0"/>
            </w:tcBorders>
            <w:vAlign w:val="center"/>
          </w:tcPr>
          <w:p w14:paraId="08805891">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100</w:t>
            </w:r>
          </w:p>
        </w:tc>
        <w:tc>
          <w:tcPr>
            <w:tcW w:w="1091" w:type="dxa"/>
            <w:tcBorders>
              <w:top w:val="nil"/>
              <w:left w:val="nil"/>
              <w:bottom w:val="single" w:color="auto" w:sz="4" w:space="0"/>
              <w:right w:val="single" w:color="auto" w:sz="4" w:space="0"/>
            </w:tcBorders>
            <w:vAlign w:val="center"/>
          </w:tcPr>
          <w:p w14:paraId="1BBE855B">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9</w:t>
            </w:r>
            <w:r>
              <w:rPr>
                <w:rFonts w:hint="eastAsia" w:ascii="宋体" w:hAnsi="宋体" w:eastAsia="宋体" w:cs="宋体"/>
                <w:bCs/>
                <w:kern w:val="0"/>
                <w:sz w:val="22"/>
                <w:szCs w:val="22"/>
                <w:lang w:val="en-US" w:eastAsia="zh-CN"/>
              </w:rPr>
              <w:t>3</w:t>
            </w:r>
            <w:r>
              <w:rPr>
                <w:rFonts w:hint="eastAsia" w:ascii="宋体" w:hAnsi="宋体" w:eastAsia="宋体" w:cs="宋体"/>
                <w:bCs/>
                <w:kern w:val="0"/>
                <w:sz w:val="22"/>
                <w:szCs w:val="22"/>
              </w:rPr>
              <w:t>.58</w:t>
            </w:r>
          </w:p>
        </w:tc>
      </w:tr>
      <w:tr w14:paraId="30A08C4B">
        <w:tblPrEx>
          <w:tblCellMar>
            <w:top w:w="0" w:type="dxa"/>
            <w:left w:w="108" w:type="dxa"/>
            <w:bottom w:w="0" w:type="dxa"/>
            <w:right w:w="108" w:type="dxa"/>
          </w:tblCellMar>
        </w:tblPrEx>
        <w:trPr>
          <w:trHeight w:val="612" w:hRule="atLeast"/>
        </w:trPr>
        <w:tc>
          <w:tcPr>
            <w:tcW w:w="8850" w:type="dxa"/>
            <w:gridSpan w:val="5"/>
            <w:tcBorders>
              <w:top w:val="nil"/>
              <w:left w:val="nil"/>
              <w:bottom w:val="nil"/>
              <w:right w:val="nil"/>
            </w:tcBorders>
            <w:vAlign w:val="center"/>
          </w:tcPr>
          <w:p w14:paraId="460CBE35">
            <w:pPr>
              <w:keepNext w:val="0"/>
              <w:keepLines w:val="0"/>
              <w:pageBreakBefore w:val="0"/>
              <w:widowControl/>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bCs/>
                <w:kern w:val="0"/>
                <w:sz w:val="22"/>
                <w:szCs w:val="22"/>
              </w:rPr>
            </w:pPr>
            <w:r>
              <w:rPr>
                <w:rFonts w:hint="eastAsia" w:ascii="宋体" w:hAnsi="宋体" w:eastAsia="宋体" w:cs="宋体"/>
                <w:bCs/>
                <w:kern w:val="0"/>
                <w:sz w:val="22"/>
                <w:szCs w:val="22"/>
              </w:rPr>
              <w:t>注：若某部门不存在某项评价内容或评价指标，则该评价内容或评价指标不计入该部门考核评价范围，即该部门评价总分＝不含该评价内容或指标的评价总分/（100-该评价内容或指标所占分值）*100。</w:t>
            </w:r>
          </w:p>
        </w:tc>
      </w:tr>
    </w:tbl>
    <w:p w14:paraId="4A4F6648">
      <w:pPr>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outlineLvl w:val="9"/>
        <w:rPr>
          <w:rFonts w:hint="eastAsia" w:ascii="Times New Roman" w:hAnsi="Times New Roman" w:eastAsia="楷体_GB2312" w:cs="楷体_GB2312"/>
          <w:bCs/>
          <w:sz w:val="32"/>
          <w:szCs w:val="32"/>
        </w:rPr>
      </w:pPr>
      <w:bookmarkStart w:id="0" w:name="OLE_LINK11"/>
      <w:bookmarkStart w:id="1" w:name="OLE_LINK9"/>
      <w:bookmarkStart w:id="2" w:name="OLE_LINK26"/>
      <w:bookmarkStart w:id="3" w:name="OLE_LINK3"/>
      <w:bookmarkStart w:id="4" w:name="OLE_LINK32"/>
      <w:bookmarkStart w:id="5" w:name="OLE_LINK21"/>
      <w:bookmarkStart w:id="6" w:name="OLE_LINK10"/>
      <w:bookmarkStart w:id="7" w:name="OLE_LINK19"/>
      <w:bookmarkStart w:id="8" w:name="OLE_LINK4"/>
      <w:bookmarkStart w:id="9" w:name="OLE_LINK6"/>
      <w:bookmarkStart w:id="10" w:name="OLE_LINK8"/>
      <w:bookmarkStart w:id="11" w:name="OLE_LINK18"/>
      <w:bookmarkStart w:id="12" w:name="OLE_LINK5"/>
      <w:bookmarkStart w:id="13" w:name="OLE_LINK24"/>
      <w:bookmarkStart w:id="14" w:name="OLE_LINK30"/>
      <w:bookmarkStart w:id="15" w:name="OLE_LINK28"/>
      <w:bookmarkStart w:id="16" w:name="OLE_LINK22"/>
      <w:bookmarkStart w:id="17" w:name="OLE_LINK31"/>
      <w:bookmarkStart w:id="18" w:name="OLE_LINK12"/>
      <w:bookmarkStart w:id="19" w:name="OLE_LINK27"/>
      <w:bookmarkStart w:id="20" w:name="OLE_LINK25"/>
      <w:bookmarkStart w:id="21" w:name="OLE_LINK13"/>
      <w:bookmarkStart w:id="22" w:name="OLE_LINK14"/>
      <w:bookmarkStart w:id="23" w:name="OLE_LINK20"/>
      <w:bookmarkStart w:id="24" w:name="OLE_LINK1"/>
      <w:bookmarkStart w:id="25" w:name="OLE_LINK7"/>
      <w:bookmarkStart w:id="26" w:name="OLE_LINK16"/>
      <w:bookmarkStart w:id="27" w:name="OLE_LINK17"/>
      <w:bookmarkStart w:id="28" w:name="OLE_LINK15"/>
      <w:bookmarkStart w:id="29" w:name="OLE_LINK29"/>
      <w:bookmarkStart w:id="30" w:name="OLE_LINK23"/>
      <w:bookmarkStart w:id="31" w:name="OLE_LINK2"/>
      <w:r>
        <w:rPr>
          <w:rFonts w:hint="eastAsia" w:ascii="Times New Roman" w:hAnsi="Times New Roman" w:eastAsia="楷体_GB2312" w:cs="楷体_GB2312"/>
          <w:b/>
          <w:sz w:val="32"/>
          <w:szCs w:val="32"/>
        </w:rPr>
        <w:t>（二）存在问题</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5832B9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lang w:val="en-US" w:eastAsia="zh-CN"/>
        </w:rPr>
        <w:t>1.</w:t>
      </w:r>
      <w:r>
        <w:rPr>
          <w:rFonts w:hint="eastAsia" w:ascii="Times New Roman" w:hAnsi="Times New Roman" w:eastAsia="仿宋_GB2312" w:cs="仿宋_GB2312"/>
          <w:b w:val="0"/>
          <w:bCs/>
          <w:sz w:val="32"/>
          <w:szCs w:val="32"/>
        </w:rPr>
        <w:t>预算执行方面</w:t>
      </w:r>
    </w:p>
    <w:p w14:paraId="4237EF6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rPr>
        <w:t>行政成本方面。国资委的水电费统一交予物管中心管理，未进行水电费分摊；三公经费中，国资委的公务用车均未使用里程数管理。</w:t>
      </w:r>
    </w:p>
    <w:p w14:paraId="2D2F026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lang w:val="en-US" w:eastAsia="zh-CN"/>
        </w:rPr>
        <w:t>2.</w:t>
      </w:r>
      <w:r>
        <w:rPr>
          <w:rFonts w:hint="eastAsia" w:ascii="Times New Roman" w:hAnsi="Times New Roman" w:eastAsia="仿宋_GB2312" w:cs="仿宋_GB2312"/>
          <w:b w:val="0"/>
          <w:bCs/>
          <w:sz w:val="32"/>
          <w:szCs w:val="32"/>
        </w:rPr>
        <w:t>综合管理方面</w:t>
      </w:r>
    </w:p>
    <w:p w14:paraId="65F40DD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rPr>
        <w:t>财务核算方面。根据现场查阅凭证，发现国资委如下财务问题：</w:t>
      </w:r>
    </w:p>
    <w:p w14:paraId="6E2EE319">
      <w:pPr>
        <w:keepNext w:val="0"/>
        <w:keepLines w:val="0"/>
        <w:pageBreakBefore w:val="0"/>
        <w:widowControl w:val="0"/>
        <w:numPr>
          <w:ilvl w:val="0"/>
          <w:numId w:val="3"/>
        </w:numPr>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rPr>
        <w:t>程序不合规</w:t>
      </w:r>
    </w:p>
    <w:p w14:paraId="110D3798">
      <w:pPr>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rPr>
        <w:t>如缺少原始附件、加油卡核算不规范等。</w:t>
      </w:r>
    </w:p>
    <w:p w14:paraId="72DFF36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lang w:eastAsia="zh-CN"/>
        </w:rPr>
        <w:t>（</w:t>
      </w:r>
      <w:r>
        <w:rPr>
          <w:rFonts w:hint="eastAsia" w:ascii="Times New Roman" w:hAnsi="Times New Roman" w:eastAsia="仿宋_GB2312" w:cs="仿宋_GB2312"/>
          <w:b w:val="0"/>
          <w:bCs/>
          <w:sz w:val="32"/>
          <w:szCs w:val="32"/>
          <w:lang w:val="en-US" w:eastAsia="zh-CN"/>
        </w:rPr>
        <w:t>2</w:t>
      </w:r>
      <w:r>
        <w:rPr>
          <w:rFonts w:hint="eastAsia" w:ascii="Times New Roman" w:hAnsi="Times New Roman" w:eastAsia="仿宋_GB2312" w:cs="仿宋_GB2312"/>
          <w:b w:val="0"/>
          <w:bCs/>
          <w:sz w:val="32"/>
          <w:szCs w:val="32"/>
          <w:lang w:eastAsia="zh-CN"/>
        </w:rPr>
        <w:t>）</w:t>
      </w:r>
      <w:r>
        <w:rPr>
          <w:rFonts w:hint="eastAsia" w:ascii="Times New Roman" w:hAnsi="Times New Roman" w:eastAsia="仿宋_GB2312" w:cs="仿宋_GB2312"/>
          <w:b w:val="0"/>
          <w:bCs/>
          <w:sz w:val="32"/>
          <w:szCs w:val="32"/>
        </w:rPr>
        <w:t>存在超范围列支费用、部分往来账款未及时清理的现象。</w:t>
      </w:r>
    </w:p>
    <w:p w14:paraId="146C5E96">
      <w:pPr>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outlineLvl w:val="9"/>
        <w:rPr>
          <w:rFonts w:hint="eastAsia" w:ascii="Times New Roman" w:hAnsi="Times New Roman" w:eastAsia="楷体_GB2312" w:cs="楷体_GB2312"/>
          <w:bCs/>
          <w:sz w:val="32"/>
          <w:szCs w:val="32"/>
        </w:rPr>
      </w:pPr>
      <w:r>
        <w:rPr>
          <w:rFonts w:hint="eastAsia" w:ascii="Times New Roman" w:hAnsi="Times New Roman" w:eastAsia="楷体_GB2312" w:cs="楷体_GB2312"/>
          <w:b/>
          <w:sz w:val="32"/>
          <w:szCs w:val="32"/>
        </w:rPr>
        <w:t>（三）改进建议</w:t>
      </w:r>
    </w:p>
    <w:p w14:paraId="46B8AB0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加强财务会计人员业务培训，提升业务质量，严格执行会计基础工作规范。</w:t>
      </w:r>
    </w:p>
    <w:p w14:paraId="3FF80B8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需进一步控制日常公用经费中不必要支出。</w:t>
      </w:r>
    </w:p>
    <w:p w14:paraId="5D9D5C8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部门加强资金管理，对事前、事中进行控制，开展年度中期评估，对下半年度资金做好计划，对预留资金结余较大的，及时返还财政，以提高资金使用效益。</w:t>
      </w:r>
    </w:p>
    <w:p w14:paraId="1D99802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对往来账及时作出清理。</w:t>
      </w:r>
    </w:p>
    <w:p w14:paraId="3BB27EF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eastAsia" w:ascii="Times New Roman" w:hAnsi="Times New Roman" w:eastAsia="仿宋" w:cs="仿宋"/>
          <w:bCs/>
          <w:sz w:val="32"/>
          <w:szCs w:val="32"/>
          <w:lang w:eastAsia="zh-CN"/>
        </w:rPr>
      </w:pPr>
      <w:r>
        <w:rPr>
          <w:rFonts w:hint="eastAsia" w:ascii="Times New Roman" w:hAnsi="Times New Roman" w:eastAsia="仿宋_GB2312" w:cs="仿宋_GB2312"/>
          <w:bCs/>
          <w:sz w:val="32"/>
          <w:szCs w:val="32"/>
        </w:rPr>
        <w:t>按照规定进行会计核算，实行会计监督；遵守国家实行统一的会计制度，填制会计凭证，登记会计账簿，编制财务会计报告；须按照统一的会计会计制度的规定对原始凭证进行审核，对不真实、不合法的原始凭证有权不予接受，并向单位负责人报告；对记载不准确、不完整的原始凭证予以退回，并按照国家统一的会计制度的规定更正、补充。</w:t>
      </w:r>
    </w:p>
    <w:sectPr>
      <w:footerReference r:id="rId3" w:type="default"/>
      <w:footerReference r:id="rId4" w:type="even"/>
      <w:pgSz w:w="11906" w:h="16838"/>
      <w:pgMar w:top="1531" w:right="1474" w:bottom="1531" w:left="1588" w:header="851" w:footer="992" w:gutter="0"/>
      <w:paperSrc w:other="15"/>
      <w:pgNumType w:fmt="numberInDash"/>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3AA99F-C4B9-4566-9606-1BD6A52F742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embedRegular r:id="rId2" w:fontKey="{F70ECBC2-6681-4B4A-959E-F4D6BCDFCD4C}"/>
  </w:font>
  <w:font w:name="仿宋">
    <w:panose1 w:val="02010609060101010101"/>
    <w:charset w:val="86"/>
    <w:family w:val="modern"/>
    <w:pitch w:val="default"/>
    <w:sig w:usb0="800002BF" w:usb1="38CF7CFA" w:usb2="00000016" w:usb3="00000000" w:csb0="00040001" w:csb1="00000000"/>
    <w:embedRegular r:id="rId3" w:fontKey="{069FF6BC-C235-45AA-8055-D090B1F1D996}"/>
  </w:font>
  <w:font w:name="仿宋_GB2312">
    <w:altName w:val="仿宋"/>
    <w:panose1 w:val="02010609030101010101"/>
    <w:charset w:val="86"/>
    <w:family w:val="auto"/>
    <w:pitch w:val="default"/>
    <w:sig w:usb0="00000000" w:usb1="00000000" w:usb2="00000000" w:usb3="00000000" w:csb0="00040000" w:csb1="00000000"/>
    <w:embedRegular r:id="rId4" w:fontKey="{66F4CE74-4C18-494A-B58A-4A55743C8680}"/>
  </w:font>
  <w:font w:name="楷体_GB2312">
    <w:altName w:val="楷体"/>
    <w:panose1 w:val="02010609030101010101"/>
    <w:charset w:val="86"/>
    <w:family w:val="auto"/>
    <w:pitch w:val="default"/>
    <w:sig w:usb0="00000000" w:usb1="00000000" w:usb2="00000000" w:usb3="00000000" w:csb0="00040000" w:csb1="00000000"/>
    <w:embedRegular r:id="rId5" w:fontKey="{7B6E6057-75F0-434C-B860-696DB030E8B6}"/>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CA665">
    <w:pPr>
      <w:pStyle w:val="4"/>
      <w:framePr w:wrap="around" w:vAnchor="text" w:hAnchor="margin" w:xAlign="outside" w:y="1"/>
      <w:rPr>
        <w:rStyle w:val="9"/>
        <w:rFonts w:ascii="宋体" w:hAnsi="宋体"/>
        <w:sz w:val="28"/>
        <w:szCs w:val="28"/>
      </w:rPr>
    </w:pPr>
    <w:r>
      <w:rPr>
        <w:rFonts w:ascii="宋体" w:hAnsi="宋体"/>
        <w:sz w:val="28"/>
        <w:szCs w:val="28"/>
      </w:rPr>
      <w:fldChar w:fldCharType="begin"/>
    </w:r>
    <w:r>
      <w:rPr>
        <w:rStyle w:val="9"/>
        <w:rFonts w:ascii="宋体" w:hAnsi="宋体"/>
        <w:sz w:val="28"/>
        <w:szCs w:val="28"/>
      </w:rPr>
      <w:instrText xml:space="preserve">PAGE  </w:instrText>
    </w:r>
    <w:r>
      <w:rPr>
        <w:rFonts w:ascii="宋体" w:hAnsi="宋体"/>
        <w:sz w:val="28"/>
        <w:szCs w:val="28"/>
      </w:rPr>
      <w:fldChar w:fldCharType="separate"/>
    </w:r>
    <w:r>
      <w:rPr>
        <w:rStyle w:val="9"/>
        <w:rFonts w:ascii="宋体" w:hAnsi="宋体"/>
        <w:sz w:val="28"/>
        <w:szCs w:val="28"/>
      </w:rPr>
      <w:t>- 2 -</w:t>
    </w:r>
    <w:r>
      <w:rPr>
        <w:rFonts w:ascii="宋体" w:hAnsi="宋体"/>
        <w:sz w:val="28"/>
        <w:szCs w:val="28"/>
      </w:rPr>
      <w:fldChar w:fldCharType="end"/>
    </w:r>
  </w:p>
  <w:p w14:paraId="3147BD29">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DB1816">
    <w:pPr>
      <w:pStyle w:val="4"/>
      <w:framePr w:wrap="around" w:vAnchor="text" w:hAnchor="margin" w:xAlign="outside" w:y="1"/>
      <w:rPr>
        <w:rStyle w:val="9"/>
      </w:rPr>
    </w:pPr>
    <w:r>
      <w:fldChar w:fldCharType="begin"/>
    </w:r>
    <w:r>
      <w:rPr>
        <w:rStyle w:val="9"/>
      </w:rPr>
      <w:instrText xml:space="preserve">PAGE  </w:instrText>
    </w:r>
    <w:r>
      <w:fldChar w:fldCharType="end"/>
    </w:r>
  </w:p>
  <w:p w14:paraId="00DC71F1">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F95007"/>
    <w:multiLevelType w:val="singleLevel"/>
    <w:tmpl w:val="9CF95007"/>
    <w:lvl w:ilvl="0" w:tentative="0">
      <w:start w:val="1"/>
      <w:numFmt w:val="decimal"/>
      <w:suff w:val="nothing"/>
      <w:lvlText w:val="（%1）"/>
      <w:lvlJc w:val="left"/>
    </w:lvl>
  </w:abstractNum>
  <w:abstractNum w:abstractNumId="1">
    <w:nsid w:val="5975862D"/>
    <w:multiLevelType w:val="singleLevel"/>
    <w:tmpl w:val="5975862D"/>
    <w:lvl w:ilvl="0" w:tentative="0">
      <w:start w:val="1"/>
      <w:numFmt w:val="decimal"/>
      <w:suff w:val="nothing"/>
      <w:lvlText w:val="（%1）"/>
      <w:lvlJc w:val="left"/>
    </w:lvl>
  </w:abstractNum>
  <w:abstractNum w:abstractNumId="2">
    <w:nsid w:val="5B116116"/>
    <w:multiLevelType w:val="singleLevel"/>
    <w:tmpl w:val="5B116116"/>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86E"/>
    <w:rsid w:val="00007F89"/>
    <w:rsid w:val="0026484C"/>
    <w:rsid w:val="00337958"/>
    <w:rsid w:val="003B6B4D"/>
    <w:rsid w:val="005706EA"/>
    <w:rsid w:val="005A2A76"/>
    <w:rsid w:val="00643AE6"/>
    <w:rsid w:val="006E684C"/>
    <w:rsid w:val="007601FA"/>
    <w:rsid w:val="00852F9B"/>
    <w:rsid w:val="00871E0B"/>
    <w:rsid w:val="0098261D"/>
    <w:rsid w:val="009B2BDE"/>
    <w:rsid w:val="009E086E"/>
    <w:rsid w:val="00A4280C"/>
    <w:rsid w:val="00CF2599"/>
    <w:rsid w:val="00D1682F"/>
    <w:rsid w:val="00D80169"/>
    <w:rsid w:val="017F51C0"/>
    <w:rsid w:val="040529AE"/>
    <w:rsid w:val="086816AD"/>
    <w:rsid w:val="09501D76"/>
    <w:rsid w:val="09A701D4"/>
    <w:rsid w:val="0A4F08F8"/>
    <w:rsid w:val="0B2E08F3"/>
    <w:rsid w:val="0BB8240D"/>
    <w:rsid w:val="0C0523EE"/>
    <w:rsid w:val="0C820460"/>
    <w:rsid w:val="0D764EC3"/>
    <w:rsid w:val="0EDA37D1"/>
    <w:rsid w:val="12DC2E6F"/>
    <w:rsid w:val="13EE5587"/>
    <w:rsid w:val="16262981"/>
    <w:rsid w:val="1A3040A5"/>
    <w:rsid w:val="1D7F79B7"/>
    <w:rsid w:val="1E76332F"/>
    <w:rsid w:val="205328C6"/>
    <w:rsid w:val="222143C9"/>
    <w:rsid w:val="244B2C75"/>
    <w:rsid w:val="293351EF"/>
    <w:rsid w:val="2B5A6064"/>
    <w:rsid w:val="2B687A91"/>
    <w:rsid w:val="2BA86498"/>
    <w:rsid w:val="2EC660D9"/>
    <w:rsid w:val="303A4BEB"/>
    <w:rsid w:val="32E55F9F"/>
    <w:rsid w:val="35384602"/>
    <w:rsid w:val="36CF0B6E"/>
    <w:rsid w:val="36DD1EE0"/>
    <w:rsid w:val="3CB61AC7"/>
    <w:rsid w:val="401C17E5"/>
    <w:rsid w:val="43EF72EF"/>
    <w:rsid w:val="44296CA4"/>
    <w:rsid w:val="44921499"/>
    <w:rsid w:val="47A025EF"/>
    <w:rsid w:val="47C55FB4"/>
    <w:rsid w:val="4A1631EA"/>
    <w:rsid w:val="4A46086F"/>
    <w:rsid w:val="4B1104D3"/>
    <w:rsid w:val="4B4160D9"/>
    <w:rsid w:val="4F584278"/>
    <w:rsid w:val="501F608D"/>
    <w:rsid w:val="54D53692"/>
    <w:rsid w:val="54E91BDA"/>
    <w:rsid w:val="55292C18"/>
    <w:rsid w:val="554337BE"/>
    <w:rsid w:val="5865452A"/>
    <w:rsid w:val="59017DCB"/>
    <w:rsid w:val="59921792"/>
    <w:rsid w:val="5A2D598C"/>
    <w:rsid w:val="5E6C2279"/>
    <w:rsid w:val="618630CC"/>
    <w:rsid w:val="61E6305C"/>
    <w:rsid w:val="62770221"/>
    <w:rsid w:val="6466239F"/>
    <w:rsid w:val="64726644"/>
    <w:rsid w:val="67BB4275"/>
    <w:rsid w:val="68CA4ACA"/>
    <w:rsid w:val="693C3804"/>
    <w:rsid w:val="6AC57FBF"/>
    <w:rsid w:val="6B226981"/>
    <w:rsid w:val="6CE37328"/>
    <w:rsid w:val="6D1D0272"/>
    <w:rsid w:val="6DA23FA2"/>
    <w:rsid w:val="6F1469FE"/>
    <w:rsid w:val="74E80C35"/>
    <w:rsid w:val="76B4289C"/>
    <w:rsid w:val="79353874"/>
    <w:rsid w:val="7C4032FD"/>
    <w:rsid w:val="7D9F078A"/>
    <w:rsid w:val="7E051DA9"/>
    <w:rsid w:val="7EE74104"/>
    <w:rsid w:val="FFF086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rPr>
      <w:rFonts w:ascii="Times New Roman" w:hAnsi="Times New Roman" w:eastAsia="宋体" w:cs="Times New Roman"/>
      <w:szCs w:val="24"/>
    </w:rPr>
  </w:style>
  <w:style w:type="paragraph" w:styleId="3">
    <w:name w:val="Balloon Text"/>
    <w:basedOn w:val="1"/>
    <w:link w:val="15"/>
    <w:qFormat/>
    <w:uiPriority w:val="0"/>
    <w:rPr>
      <w:rFonts w:ascii="Times New Roman" w:hAnsi="Times New Roman" w:eastAsia="宋体" w:cs="Times New Roman"/>
      <w:sz w:val="18"/>
      <w:szCs w:val="18"/>
    </w:rPr>
  </w:style>
  <w:style w:type="paragraph" w:styleId="4">
    <w:name w:val="footer"/>
    <w:basedOn w:val="1"/>
    <w:link w:val="1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
    <w:name w:val="annotation subject"/>
    <w:basedOn w:val="2"/>
    <w:next w:val="2"/>
    <w:link w:val="14"/>
    <w:qFormat/>
    <w:uiPriority w:val="0"/>
    <w:rPr>
      <w:b/>
      <w:bCs/>
    </w:rPr>
  </w:style>
  <w:style w:type="character" w:styleId="8">
    <w:name w:val="Strong"/>
    <w:qFormat/>
    <w:uiPriority w:val="22"/>
    <w:rPr>
      <w:rFonts w:eastAsia="宋体"/>
      <w:b/>
      <w:bCs/>
      <w:sz w:val="30"/>
    </w:rPr>
  </w:style>
  <w:style w:type="character" w:styleId="9">
    <w:name w:val="page number"/>
    <w:basedOn w:val="7"/>
    <w:qFormat/>
    <w:uiPriority w:val="0"/>
  </w:style>
  <w:style w:type="character" w:styleId="10">
    <w:name w:val="annotation reference"/>
    <w:qFormat/>
    <w:uiPriority w:val="0"/>
    <w:rPr>
      <w:sz w:val="21"/>
      <w:szCs w:val="21"/>
    </w:rPr>
  </w:style>
  <w:style w:type="character" w:customStyle="1" w:styleId="11">
    <w:name w:val="页脚 字符"/>
    <w:basedOn w:val="7"/>
    <w:link w:val="4"/>
    <w:qFormat/>
    <w:uiPriority w:val="0"/>
    <w:rPr>
      <w:rFonts w:ascii="Times New Roman" w:hAnsi="Times New Roman" w:eastAsia="宋体" w:cs="Times New Roman"/>
      <w:sz w:val="18"/>
      <w:szCs w:val="18"/>
    </w:rPr>
  </w:style>
  <w:style w:type="paragraph" w:customStyle="1" w:styleId="12">
    <w:name w:val="列出段落1"/>
    <w:basedOn w:val="1"/>
    <w:qFormat/>
    <w:uiPriority w:val="99"/>
    <w:pPr>
      <w:ind w:firstLine="420" w:firstLineChars="200"/>
    </w:pPr>
    <w:rPr>
      <w:rFonts w:ascii="Times New Roman" w:hAnsi="Times New Roman" w:eastAsia="宋体" w:cs="Times New Roman"/>
      <w:szCs w:val="24"/>
    </w:rPr>
  </w:style>
  <w:style w:type="character" w:customStyle="1" w:styleId="13">
    <w:name w:val="批注文字 字符"/>
    <w:basedOn w:val="7"/>
    <w:link w:val="2"/>
    <w:qFormat/>
    <w:uiPriority w:val="0"/>
    <w:rPr>
      <w:rFonts w:ascii="Times New Roman" w:hAnsi="Times New Roman" w:eastAsia="宋体" w:cs="Times New Roman"/>
      <w:szCs w:val="24"/>
    </w:rPr>
  </w:style>
  <w:style w:type="character" w:customStyle="1" w:styleId="14">
    <w:name w:val="批注主题 字符"/>
    <w:basedOn w:val="13"/>
    <w:link w:val="5"/>
    <w:qFormat/>
    <w:uiPriority w:val="0"/>
    <w:rPr>
      <w:rFonts w:ascii="Times New Roman" w:hAnsi="Times New Roman" w:eastAsia="宋体" w:cs="Times New Roman"/>
      <w:b/>
      <w:bCs/>
      <w:szCs w:val="24"/>
    </w:rPr>
  </w:style>
  <w:style w:type="character" w:customStyle="1" w:styleId="15">
    <w:name w:val="批注框文本 字符"/>
    <w:basedOn w:val="7"/>
    <w:link w:val="3"/>
    <w:qFormat/>
    <w:uiPriority w:val="0"/>
    <w:rPr>
      <w:rFonts w:ascii="Times New Roman" w:hAnsi="Times New Roman" w:eastAsia="宋体" w:cs="Times New Roman"/>
      <w:sz w:val="18"/>
      <w:szCs w:val="18"/>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7042</Words>
  <Characters>7560</Characters>
  <Lines>57</Lines>
  <Paragraphs>16</Paragraphs>
  <TotalTime>1</TotalTime>
  <ScaleCrop>false</ScaleCrop>
  <LinksUpToDate>false</LinksUpToDate>
  <CharactersWithSpaces>7572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2018-09-28T12:07:00Z</dcterms:created>
  <dc:creator> </dc:creator>
  <cp:lastModifiedBy> </cp:lastModifiedBy>
  <dcterms:modified xsi:type="dcterms:W3CDTF">2025-09-19T08:58:50Z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EFFBC01F7FC9DDFB1CD28C65581A748F</vt:lpwstr>
  </property>
  <property fmtid="{D5CDD505-2E9C-101B-9397-08002B2CF9AE}" pid="4" name="KSOTemplateDocerSaveRecord">
    <vt:lpwstr>eyJoZGlkIjoiZjQ0ZjQ4YzJkYTI2NGM2MDYzMGIzZDg5OWRmOWQ3ZGYiLCJ1c2VySWQiOiIyMjYyMTc1NzUifQ==</vt:lpwstr>
  </property>
</Properties>
</file>