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600" w:lineRule="exact"/>
        <w:ind w:firstLine="723" w:firstLineChars="200"/>
        <w:jc w:val="center"/>
        <w:textAlignment w:val="auto"/>
        <w:rPr>
          <w:rFonts w:hint="eastAsia" w:ascii="Times New Roman" w:hAnsi="Times New Roman" w:eastAsia="方正小标宋简体" w:cs="方正小标宋简体"/>
          <w:b/>
          <w:sz w:val="36"/>
          <w:szCs w:val="36"/>
        </w:rPr>
      </w:pPr>
    </w:p>
    <w:p>
      <w:pPr>
        <w:keepNext w:val="0"/>
        <w:keepLines w:val="0"/>
        <w:pageBreakBefore w:val="0"/>
        <w:widowControl w:val="0"/>
        <w:kinsoku/>
        <w:wordWrap/>
        <w:overflowPunct/>
        <w:topLinePunct w:val="0"/>
        <w:autoSpaceDE/>
        <w:autoSpaceDN/>
        <w:bidi w:val="0"/>
        <w:adjustRightInd/>
        <w:snapToGrid/>
        <w:spacing w:line="600" w:lineRule="exact"/>
        <w:ind w:firstLine="723" w:firstLineChars="200"/>
        <w:jc w:val="center"/>
        <w:textAlignment w:val="auto"/>
        <w:rPr>
          <w:rFonts w:hint="eastAsia" w:ascii="Times New Roman" w:hAnsi="Times New Roman" w:eastAsia="方正小标宋简体" w:cs="方正小标宋简体"/>
          <w:b/>
          <w:sz w:val="36"/>
          <w:szCs w:val="36"/>
        </w:rPr>
      </w:pPr>
      <w:r>
        <w:rPr>
          <w:rFonts w:hint="eastAsia" w:ascii="Times New Roman" w:hAnsi="Times New Roman" w:eastAsia="方正小标宋简体" w:cs="方正小标宋简体"/>
          <w:b/>
          <w:sz w:val="36"/>
          <w:szCs w:val="36"/>
        </w:rPr>
        <w:t>遂宁市商务局</w:t>
      </w:r>
    </w:p>
    <w:p>
      <w:pPr>
        <w:keepNext w:val="0"/>
        <w:keepLines w:val="0"/>
        <w:pageBreakBefore w:val="0"/>
        <w:widowControl w:val="0"/>
        <w:kinsoku/>
        <w:wordWrap/>
        <w:overflowPunct/>
        <w:topLinePunct w:val="0"/>
        <w:autoSpaceDE/>
        <w:autoSpaceDN/>
        <w:bidi w:val="0"/>
        <w:adjustRightInd/>
        <w:snapToGrid/>
        <w:spacing w:line="600" w:lineRule="exact"/>
        <w:ind w:firstLine="723" w:firstLineChars="200"/>
        <w:jc w:val="center"/>
        <w:textAlignment w:val="auto"/>
        <w:rPr>
          <w:rFonts w:hint="eastAsia" w:ascii="Times New Roman" w:hAnsi="Times New Roman" w:eastAsia="方正小标宋简体"/>
          <w:b/>
          <w:sz w:val="36"/>
          <w:szCs w:val="36"/>
        </w:rPr>
      </w:pPr>
      <w:r>
        <w:rPr>
          <w:rFonts w:hint="eastAsia" w:ascii="Times New Roman" w:hAnsi="Times New Roman" w:eastAsia="方正小标宋简体" w:cs="方正小标宋简体"/>
          <w:b/>
          <w:sz w:val="36"/>
          <w:szCs w:val="36"/>
        </w:rPr>
        <w:t>2017年部门整体支出绩效评价报告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
          <w:color w:val="FF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一、评价工作开展情况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color w:val="000000"/>
          <w:sz w:val="32"/>
          <w:szCs w:val="32"/>
        </w:rPr>
        <w:t>根据《</w:t>
      </w:r>
      <w:r>
        <w:rPr>
          <w:rFonts w:hint="eastAsia" w:ascii="Times New Roman" w:hAnsi="Times New Roman" w:eastAsia="仿宋_GB2312" w:cs="仿宋_GB2312"/>
          <w:color w:val="000000"/>
          <w:sz w:val="32"/>
          <w:szCs w:val="32"/>
          <w:lang w:val="en-US" w:eastAsia="zh-CN"/>
        </w:rPr>
        <w:t>遂宁市财政局</w:t>
      </w:r>
      <w:r>
        <w:rPr>
          <w:rFonts w:hint="eastAsia" w:ascii="Times New Roman" w:hAnsi="Times New Roman" w:eastAsia="仿宋_GB2312" w:cs="仿宋_GB2312"/>
          <w:color w:val="000000"/>
          <w:sz w:val="32"/>
          <w:szCs w:val="32"/>
        </w:rPr>
        <w:t>关于开展 2018 年财政绩效评价工作的通知》（</w:t>
      </w:r>
      <w:r>
        <w:rPr>
          <w:rFonts w:hint="eastAsia" w:ascii="Times New Roman" w:hAnsi="Times New Roman" w:eastAsia="仿宋_GB2312" w:cs="仿宋_GB2312"/>
          <w:color w:val="000000"/>
          <w:sz w:val="32"/>
          <w:szCs w:val="32"/>
          <w:highlight w:val="none"/>
          <w:lang w:val="en-US" w:eastAsia="zh-CN"/>
        </w:rPr>
        <w:t>遂财绩</w:t>
      </w:r>
      <w:r>
        <w:rPr>
          <w:rFonts w:hint="eastAsia" w:ascii="Times New Roman" w:hAnsi="Times New Roman" w:eastAsia="仿宋_GB2312" w:cs="仿宋_GB2312"/>
          <w:color w:val="000000"/>
          <w:sz w:val="32"/>
          <w:szCs w:val="32"/>
        </w:rPr>
        <w:t>〔2018〕3 号），</w:t>
      </w:r>
      <w:r>
        <w:rPr>
          <w:rFonts w:hint="eastAsia" w:ascii="Times New Roman" w:hAnsi="Times New Roman" w:eastAsia="仿宋_GB2312" w:cs="仿宋_GB2312"/>
          <w:color w:val="000000"/>
          <w:sz w:val="32"/>
          <w:szCs w:val="32"/>
          <w:lang w:val="en-US" w:eastAsia="zh-CN"/>
        </w:rPr>
        <w:t>本次部门整体支出绩效评价</w:t>
      </w:r>
      <w:r>
        <w:rPr>
          <w:rFonts w:hint="eastAsia" w:ascii="Times New Roman" w:hAnsi="Times New Roman" w:eastAsia="仿宋_GB2312" w:cs="仿宋_GB2312"/>
          <w:color w:val="000000"/>
          <w:sz w:val="32"/>
          <w:szCs w:val="32"/>
        </w:rPr>
        <w:t>按</w:t>
      </w:r>
      <w:r>
        <w:rPr>
          <w:rFonts w:hint="eastAsia" w:ascii="Times New Roman" w:hAnsi="Times New Roman" w:eastAsia="仿宋_GB2312" w:cs="仿宋_GB2312"/>
          <w:sz w:val="32"/>
          <w:szCs w:val="32"/>
        </w:rPr>
        <w:t>照前期准备、自评、现场评价、报告撰写四个阶段，以现场评价为主、非现场评价为辅，组织实施部门整体支出绩效评价工作。通过查阅并收集部门预算编制、预算执行、综合管理、整体效益等资料，汇总整理后，结合部门绩效自评报告，进行定量和定性分析，形成评价结论，经过复核和交换意见，形成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二、部门概况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楷体_GB2312" w:cs="楷体_GB2312"/>
          <w:b/>
          <w:color w:val="FF0000"/>
          <w:sz w:val="32"/>
          <w:szCs w:val="32"/>
        </w:rPr>
      </w:pPr>
      <w:r>
        <w:rPr>
          <w:rFonts w:hint="eastAsia" w:ascii="Times New Roman" w:hAnsi="Times New Roman" w:eastAsia="楷体_GB2312" w:cs="楷体_GB2312"/>
          <w:b/>
          <w:sz w:val="32"/>
          <w:szCs w:val="32"/>
        </w:rPr>
        <w:t>（一）机构组成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遂宁市商务局是市政府组成部门，根据遂宁市人民政府办公室印发的《遂宁市工商行政管理局主要职责内设机构和人员编制规定》（遂府办发〔2010〕28号）文件，商务局包括局机关、下属副县级事业单位遂宁市商务稽查支队和参公科级单位中国国际贸易促进委员会遂宁市委员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（二）机构职能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承担全市服务业发展工作的牵头协调职责，建立公开、平等、规范的服务业市场准入制度；全面落实税收优惠政策；加强政策性资金对服务业发展的支持；积极引导信贷资金和社会资本投入服务业；建立合理的服务业价格收费标准体系；加大服务业对外开放力度；加强服务业市场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2．负责全市物流产业推进和牵头做好综合协调工作；拟定和组织贯彻落实现代物流业发展政策；推进物流产业结构调整，加快第三方物流发展。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贯彻落实国家、省有关国内外贸易、外商投资和国际经济合作的法律、法规和方针、政策，拟订全市国内外贸易、外商投资和对外经济合作的相关政策、规范性文件和实施细则，制订全市商务发展规划、年度计划并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4．指导流通企业改革、商贸服务业和社区商业发展，提出促进商贸企业发展的政策建议，推动流通标准化和连锁经营、商业特许经营、物流配送、电子商务等现代流通方式的发展。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5．拟订规范市场运行和流通秩序的政策，组织编制大宗商品批发市场规划，指导城市商业网点规划和商业体系建设工作，推进农村市场体系建设，组织实施农村现代流通网络工程，促进城乡市场一体化发展。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牵头协调全市整顿和规范市场经济秩序工作；部署、指导和综合协调专项整治行动；督查督办涉及市场经济秩序重大案件的查处工作，定期检查各地区、相关部门的工作进展情况；对市场经济活动中的重大问题进行调研；拟订规范市场运行和流通秩序的政策，推动商务领域信用体系建设，指导商业企业开展信用销售，建立市场诚信公共服务平台。按有关规定对特殊流通行业和生猪屠宰、药品流通行业进行监督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承担组织实施重要消费品市场调控和重要生产资料流通管理的责任，负责建立健全生活必需品市场供应应急管理机制，监测分析市场运行、商品供求状况，调查分析商品价格信息，进行预测预警和信息引导，按分工负责重要消费品储备管理和市场调控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8．拟定促进转变外贸增长方式的政策措施，指导对外贸易行业执行国家进出口商品、加工贸易管理办法和进出口管理商品、技术目录；推进进出口贸易标准化工作；加强发展服务贸易相关工作，推进服务外包发展；指导贸易促进活动和外贸促进体系建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9．拟订应对经济全球化、区域经济合作的对策措施，加强与自由贸易区、港澳台地区的商贸合作，推进贸易和投资便利化。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10．承担组织协调反倾销、反补贴、保障措施和技术性贸易壁垒等与进出口公平贸易相关工作的责任，建立进出口公平贸易预警机制，开展对外贸易调查、产业损害调查和对经营者集中行为的反垄断审查，指导协调产业安全应对、企业在国外的反垄断应诉工作和国外对我市出口商品的反倾销、反补贴、保障措施的应诉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11．指导全市外商投资促进和管理工作，参与制订外商投资政策和改革方案并组织实施，统计分析全市外商投资情况，依法监督检查外商投资企业执行有关法律法规规章、合同章程的情况并协调解决有关问题，指导协调市内国家级经济技术开发区的有关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12．负责全市对外经济合作工作，拟订并执行对外经济合作政策，依法管理和监督对外承包工程、对外劳务合作和出境就业等，承担境外投资管理的责任，牵头负责外派劳务和赴境外就业人员的权益保护工作，执行国家、省、市对外援助任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13．管理我市赴境外举办的各种商品交易会和经贸推介活动。指导管理以遂宁名义在境内举办的各种商贸交易会、展览会、展销会等活动。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14．规划全市商务系统电子政务、公共商务信息服务体系建设并组织实施，推动电子商务发展。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15．承担市政府公布的有关行政审批事项。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16．承办市政府交办的其他事项。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楷体_GB2312" w:cs="楷体_GB2312"/>
          <w:b/>
          <w:bCs/>
          <w:sz w:val="32"/>
          <w:szCs w:val="32"/>
        </w:rPr>
      </w:pPr>
      <w:r>
        <w:rPr>
          <w:rFonts w:hint="eastAsia" w:ascii="Times New Roman" w:hAnsi="Times New Roman" w:eastAsia="楷体_GB2312" w:cs="楷体_GB2312"/>
          <w:b/>
          <w:sz w:val="32"/>
          <w:szCs w:val="32"/>
        </w:rPr>
        <w:t>（三）人员概况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遂宁市商务局</w:t>
      </w:r>
      <w:r>
        <w:rPr>
          <w:rFonts w:hint="eastAsia" w:ascii="Times New Roman" w:hAnsi="Times New Roman" w:eastAsia="仿宋_GB2312" w:cs="仿宋_GB2312"/>
          <w:sz w:val="32"/>
          <w:szCs w:val="32"/>
        </w:rPr>
        <w:t>正式干部职工44人，其中局机关20人、贸促会6人、商务稽查支队18人。编外人员7人，西部志愿者2人。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三、2017年部门收支情况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
          <w:sz w:val="32"/>
          <w:szCs w:val="32"/>
        </w:rPr>
      </w:pPr>
      <w:r>
        <w:rPr>
          <w:rFonts w:hint="eastAsia" w:ascii="Times New Roman" w:hAnsi="Times New Roman" w:eastAsia="仿宋_GB2312" w:cs="仿宋_GB2312"/>
          <w:sz w:val="32"/>
          <w:szCs w:val="32"/>
        </w:rPr>
        <w:t>2017年</w:t>
      </w:r>
      <w:r>
        <w:rPr>
          <w:rFonts w:hint="eastAsia" w:ascii="Times New Roman" w:hAnsi="Times New Roman" w:eastAsia="仿宋_GB2312" w:cs="仿宋_GB2312"/>
          <w:sz w:val="32"/>
          <w:szCs w:val="32"/>
          <w:lang w:eastAsia="zh-CN"/>
        </w:rPr>
        <w:t>商务局</w:t>
      </w:r>
      <w:r>
        <w:rPr>
          <w:rFonts w:hint="eastAsia" w:ascii="Times New Roman" w:hAnsi="Times New Roman" w:eastAsia="仿宋_GB2312" w:cs="仿宋_GB2312"/>
          <w:sz w:val="32"/>
          <w:szCs w:val="32"/>
        </w:rPr>
        <w:t>财政拨款总收入</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2</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386.73万元，包括本年财政拨款收入2</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315.86万元，上年财政资金结转70.87万元。上年财政资金结转主为一般公共服务财政拨款结转（经费结转至2017年度），占2017年财政拨款总收入的4.41%。比上年财政拨款总收入24,705,400.29万元增加了2</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229</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728.16万元，增幅为9.03%。</w:t>
      </w:r>
    </w:p>
    <w:p>
      <w:pPr>
        <w:keepNext w:val="0"/>
        <w:keepLines w:val="0"/>
        <w:pageBreakBefore w:val="0"/>
        <w:widowControl w:val="0"/>
        <w:tabs>
          <w:tab w:val="center" w:pos="4735"/>
        </w:tabs>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
          <w:sz w:val="32"/>
          <w:szCs w:val="32"/>
        </w:rPr>
      </w:pPr>
      <w:r>
        <w:rPr>
          <w:rFonts w:hint="eastAsia" w:ascii="Times New Roman" w:hAnsi="Times New Roman" w:eastAsia="仿宋_GB2312" w:cs="仿宋_GB2312"/>
          <w:sz w:val="32"/>
          <w:szCs w:val="32"/>
        </w:rPr>
        <w:t>2017年单位总支出为2</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574</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0</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万元。其中：部门基本支出1</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099.64万元，占全年总支出的42.72%；项目支出1</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474</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3</w:t>
      </w:r>
      <w:r>
        <w:rPr>
          <w:rFonts w:hint="eastAsia" w:ascii="Times New Roman" w:hAnsi="Times New Roman" w:eastAsia="仿宋_GB2312" w:cs="仿宋_GB2312"/>
          <w:sz w:val="32"/>
          <w:szCs w:val="32"/>
          <w:lang w:val="en-US" w:eastAsia="zh-CN"/>
        </w:rPr>
        <w:t>8</w:t>
      </w:r>
      <w:r>
        <w:rPr>
          <w:rFonts w:hint="eastAsia" w:ascii="Times New Roman" w:hAnsi="Times New Roman" w:eastAsia="仿宋_GB2312" w:cs="仿宋_GB2312"/>
          <w:sz w:val="32"/>
          <w:szCs w:val="32"/>
        </w:rPr>
        <w:t>万元，占全年总支出的57.28%。比上年财政拨款总支出2</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346.36万元增加227.66万元，增幅为9.70%。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Times New Roman" w:hAnsi="Times New Roman" w:eastAsia="仿宋_GB2312" w:cs="仿宋_GB2312"/>
          <w:color w:val="FF0000"/>
          <w:sz w:val="32"/>
          <w:szCs w:val="32"/>
        </w:rPr>
      </w:pPr>
      <w:r>
        <w:rPr>
          <w:rFonts w:hint="eastAsia" w:ascii="Times New Roman" w:hAnsi="Times New Roman" w:eastAsia="仿宋_GB2312" w:cs="仿宋_GB2312"/>
          <w:sz w:val="32"/>
          <w:szCs w:val="32"/>
        </w:rPr>
        <w:t>2017年中共遂宁市商务局年末结转和结余资金为119</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4</w:t>
      </w:r>
      <w:r>
        <w:rPr>
          <w:rFonts w:hint="eastAsia" w:ascii="Times New Roman" w:hAnsi="Times New Roman" w:eastAsia="仿宋_GB2312" w:cs="仿宋_GB2312"/>
          <w:sz w:val="32"/>
          <w:szCs w:val="32"/>
          <w:lang w:val="en-US" w:eastAsia="zh-CN"/>
        </w:rPr>
        <w:t>9</w:t>
      </w:r>
      <w:r>
        <w:rPr>
          <w:rFonts w:hint="eastAsia" w:ascii="Times New Roman" w:hAnsi="Times New Roman"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四、部门整体支出管理情况</w:t>
      </w:r>
    </w:p>
    <w:p>
      <w:pPr>
        <w:keepNext w:val="0"/>
        <w:keepLines w:val="0"/>
        <w:pageBreakBefore w:val="0"/>
        <w:widowControl w:val="0"/>
        <w:tabs>
          <w:tab w:val="left" w:pos="4755"/>
        </w:tabs>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（一）预决算编制情况</w:t>
      </w:r>
    </w:p>
    <w:p>
      <w:pPr>
        <w:keepNext w:val="0"/>
        <w:keepLines w:val="0"/>
        <w:pageBreakBefore w:val="0"/>
        <w:widowControl w:val="0"/>
        <w:tabs>
          <w:tab w:val="left" w:pos="4755"/>
        </w:tabs>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1.报送时效</w:t>
      </w:r>
    </w:p>
    <w:p>
      <w:pPr>
        <w:keepNext w:val="0"/>
        <w:keepLines w:val="0"/>
        <w:pageBreakBefore w:val="0"/>
        <w:widowControl w:val="0"/>
        <w:tabs>
          <w:tab w:val="left" w:pos="4755"/>
        </w:tabs>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商务局按时保质向财政局编制报送了2017年度决算、预算的基础库、项目库的数据及相关资料。</w:t>
      </w:r>
    </w:p>
    <w:p>
      <w:pPr>
        <w:keepNext w:val="0"/>
        <w:keepLines w:val="0"/>
        <w:pageBreakBefore w:val="0"/>
        <w:widowControl w:val="0"/>
        <w:tabs>
          <w:tab w:val="left" w:pos="4755"/>
        </w:tabs>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2.编制质量</w:t>
      </w:r>
    </w:p>
    <w:p>
      <w:pPr>
        <w:keepNext w:val="0"/>
        <w:keepLines w:val="0"/>
        <w:pageBreakBefore w:val="0"/>
        <w:widowControl w:val="0"/>
        <w:tabs>
          <w:tab w:val="left" w:pos="4755"/>
        </w:tabs>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2017年，商务局预算编制严格按照</w:t>
      </w:r>
      <w:r>
        <w:rPr>
          <w:rFonts w:hint="eastAsia" w:ascii="Times New Roman" w:hAnsi="Times New Roman" w:eastAsia="仿宋_GB2312" w:cs="仿宋_GB2312"/>
          <w:bCs/>
          <w:sz w:val="32"/>
          <w:szCs w:val="32"/>
          <w:lang w:eastAsia="zh-CN"/>
        </w:rPr>
        <w:t>预算编制的</w:t>
      </w:r>
      <w:r>
        <w:rPr>
          <w:rFonts w:hint="eastAsia" w:ascii="Times New Roman" w:hAnsi="Times New Roman" w:eastAsia="仿宋_GB2312" w:cs="仿宋_GB2312"/>
          <w:bCs/>
          <w:sz w:val="32"/>
          <w:szCs w:val="32"/>
        </w:rPr>
        <w:t xml:space="preserve">要求，坚持依法理财、量入为出、收支平衡、统筹兼顾的原则，由财务科牵头，各科室密切配合，认真、细致、完整地做好了2017年度基本支出、项目支出、“三公”经费、政府采购、政府向社会力量购买服务等各项预算的编审工作。2017年商务局预算资金未发生中期评估调整取消资金，预算编制准确率96%。 </w:t>
      </w:r>
    </w:p>
    <w:p>
      <w:pPr>
        <w:keepNext w:val="0"/>
        <w:keepLines w:val="0"/>
        <w:pageBreakBefore w:val="0"/>
        <w:widowControl w:val="0"/>
        <w:tabs>
          <w:tab w:val="left" w:pos="4755"/>
        </w:tabs>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3.绩效目标</w:t>
      </w:r>
    </w:p>
    <w:p>
      <w:pPr>
        <w:keepNext w:val="0"/>
        <w:keepLines w:val="0"/>
        <w:pageBreakBefore w:val="0"/>
        <w:widowControl w:val="0"/>
        <w:tabs>
          <w:tab w:val="left" w:pos="4755"/>
        </w:tabs>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2017年，商务局部门整体绩效目标编制完整、合理，并对</w:t>
      </w:r>
      <w:r>
        <w:rPr>
          <w:rFonts w:hint="eastAsia" w:ascii="Times New Roman" w:hAnsi="Times New Roman" w:eastAsia="仿宋_GB2312" w:cs="仿宋_GB2312"/>
          <w:bCs/>
          <w:sz w:val="32"/>
          <w:szCs w:val="32"/>
          <w:lang w:eastAsia="zh-CN"/>
        </w:rPr>
        <w:t>各</w:t>
      </w:r>
      <w:r>
        <w:rPr>
          <w:rFonts w:hint="eastAsia" w:ascii="Times New Roman" w:hAnsi="Times New Roman" w:eastAsia="仿宋_GB2312" w:cs="仿宋_GB2312"/>
          <w:bCs/>
          <w:sz w:val="32"/>
          <w:szCs w:val="32"/>
        </w:rPr>
        <w:t>单位细化下达了年度具体绩效管理目标。</w:t>
      </w:r>
    </w:p>
    <w:p>
      <w:pPr>
        <w:keepNext w:val="0"/>
        <w:keepLines w:val="0"/>
        <w:pageBreakBefore w:val="0"/>
        <w:widowControl w:val="0"/>
        <w:tabs>
          <w:tab w:val="left" w:pos="4755"/>
        </w:tabs>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（1）部门整体绩效目标</w:t>
      </w:r>
    </w:p>
    <w:p>
      <w:pPr>
        <w:keepNext w:val="0"/>
        <w:keepLines w:val="0"/>
        <w:pageBreakBefore w:val="0"/>
        <w:widowControl w:val="0"/>
        <w:tabs>
          <w:tab w:val="left" w:pos="4755"/>
        </w:tabs>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根据遂宁市目标绩效管理委员会遂绩委</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5号文下达《关于分解省政府下达</w:t>
      </w:r>
      <w:r>
        <w:rPr>
          <w:rFonts w:hint="eastAsia" w:ascii="Times New Roman" w:hAnsi="Times New Roman" w:eastAsia="仿宋_GB2312" w:cs="仿宋_GB2312"/>
          <w:sz w:val="32"/>
          <w:szCs w:val="32"/>
          <w:lang w:val="en-US" w:eastAsia="zh-CN"/>
        </w:rPr>
        <w:t>遂宁</w:t>
      </w:r>
      <w:r>
        <w:rPr>
          <w:rFonts w:hint="eastAsia" w:ascii="Times New Roman" w:hAnsi="Times New Roman" w:eastAsia="仿宋_GB2312" w:cs="仿宋_GB2312"/>
          <w:sz w:val="32"/>
          <w:szCs w:val="32"/>
        </w:rPr>
        <w:t>市2017年政府目标管理三级指标目标任务》的通知，工商行政管理局目标内容为：</w:t>
      </w:r>
      <w:r>
        <w:rPr>
          <w:rFonts w:hint="eastAsia" w:ascii="Times New Roman" w:hAnsi="Times New Roman" w:eastAsia="仿宋_GB2312" w:cs="仿宋_GB2312"/>
          <w:sz w:val="32"/>
          <w:szCs w:val="32"/>
          <w:lang w:val="en-US" w:eastAsia="zh-CN"/>
        </w:rPr>
        <w:t>一是</w:t>
      </w:r>
      <w:r>
        <w:rPr>
          <w:rFonts w:hint="eastAsia" w:ascii="Times New Roman" w:hAnsi="Times New Roman" w:eastAsia="仿宋_GB2312" w:cs="仿宋_GB2312"/>
          <w:sz w:val="32"/>
          <w:szCs w:val="32"/>
        </w:rPr>
        <w:t>服务业增加值增长10.5%。</w:t>
      </w:r>
      <w:r>
        <w:rPr>
          <w:rFonts w:hint="eastAsia" w:ascii="Times New Roman" w:hAnsi="Times New Roman" w:eastAsia="仿宋_GB2312" w:cs="仿宋_GB2312"/>
          <w:sz w:val="32"/>
          <w:szCs w:val="32"/>
          <w:lang w:val="en-US" w:eastAsia="zh-CN"/>
        </w:rPr>
        <w:t>二是</w:t>
      </w:r>
      <w:r>
        <w:rPr>
          <w:rFonts w:hint="eastAsia" w:ascii="Times New Roman" w:hAnsi="Times New Roman" w:eastAsia="仿宋_GB2312" w:cs="仿宋_GB2312"/>
          <w:sz w:val="32"/>
          <w:szCs w:val="32"/>
        </w:rPr>
        <w:t>电子商务交易额增长25%。</w:t>
      </w:r>
      <w:r>
        <w:rPr>
          <w:rFonts w:hint="eastAsia" w:ascii="Times New Roman" w:hAnsi="Times New Roman" w:eastAsia="仿宋_GB2312" w:cs="仿宋_GB2312"/>
          <w:sz w:val="32"/>
          <w:szCs w:val="32"/>
          <w:lang w:val="en-US" w:eastAsia="zh-CN"/>
        </w:rPr>
        <w:t>三是</w:t>
      </w:r>
      <w:r>
        <w:rPr>
          <w:rFonts w:hint="eastAsia" w:ascii="Times New Roman" w:hAnsi="Times New Roman" w:eastAsia="仿宋_GB2312" w:cs="仿宋_GB2312"/>
          <w:sz w:val="32"/>
          <w:szCs w:val="32"/>
        </w:rPr>
        <w:t>实现外贸进出口额23亿元。</w:t>
      </w:r>
      <w:r>
        <w:rPr>
          <w:rFonts w:hint="eastAsia" w:ascii="Times New Roman" w:hAnsi="Times New Roman" w:eastAsia="仿宋_GB2312" w:cs="仿宋_GB2312"/>
          <w:sz w:val="32"/>
          <w:szCs w:val="32"/>
          <w:lang w:val="en-US" w:eastAsia="zh-CN"/>
        </w:rPr>
        <w:t>四是</w:t>
      </w:r>
      <w:r>
        <w:rPr>
          <w:rFonts w:hint="eastAsia" w:ascii="Times New Roman" w:hAnsi="Times New Roman" w:eastAsia="仿宋_GB2312" w:cs="仿宋_GB2312"/>
          <w:sz w:val="32"/>
          <w:szCs w:val="32"/>
        </w:rPr>
        <w:t>外商投资实际到位资金2.72亿元。</w:t>
      </w:r>
      <w:r>
        <w:rPr>
          <w:rFonts w:hint="eastAsia" w:ascii="Times New Roman" w:hAnsi="Times New Roman" w:eastAsia="仿宋_GB2312" w:cs="仿宋_GB2312"/>
          <w:sz w:val="32"/>
          <w:szCs w:val="32"/>
          <w:lang w:val="en-US" w:eastAsia="zh-CN"/>
        </w:rPr>
        <w:t>五是</w:t>
      </w:r>
      <w:r>
        <w:rPr>
          <w:rFonts w:hint="eastAsia" w:ascii="Times New Roman" w:hAnsi="Times New Roman" w:eastAsia="仿宋_GB2312" w:cs="仿宋_GB2312"/>
          <w:sz w:val="32"/>
          <w:szCs w:val="32"/>
        </w:rPr>
        <w:t>实现社会消费品零售总额522.13亿元，增幅11%。新增限额以上商贸流通企业35家。</w:t>
      </w:r>
      <w:r>
        <w:rPr>
          <w:rFonts w:hint="eastAsia" w:ascii="Times New Roman" w:hAnsi="Times New Roman" w:eastAsia="仿宋_GB2312" w:cs="仿宋_GB2312"/>
          <w:sz w:val="32"/>
          <w:szCs w:val="32"/>
          <w:lang w:val="en-US" w:eastAsia="zh-CN"/>
        </w:rPr>
        <w:t>六是</w:t>
      </w:r>
      <w:r>
        <w:rPr>
          <w:rFonts w:hint="eastAsia" w:ascii="Times New Roman" w:hAnsi="Times New Roman" w:eastAsia="仿宋_GB2312" w:cs="仿宋_GB2312"/>
          <w:sz w:val="32"/>
          <w:szCs w:val="32"/>
        </w:rPr>
        <w:t>组织参加2017年中国西部国际博览会进出口商品展。</w:t>
      </w:r>
      <w:r>
        <w:rPr>
          <w:rFonts w:hint="eastAsia" w:ascii="Times New Roman" w:hAnsi="Times New Roman" w:eastAsia="仿宋_GB2312" w:cs="仿宋_GB2312"/>
          <w:sz w:val="32"/>
          <w:szCs w:val="32"/>
          <w:lang w:val="en-US" w:eastAsia="zh-CN"/>
        </w:rPr>
        <w:t>七是</w:t>
      </w:r>
      <w:r>
        <w:rPr>
          <w:rFonts w:hint="eastAsia" w:ascii="Times New Roman" w:hAnsi="Times New Roman" w:eastAsia="仿宋_GB2312" w:cs="仿宋_GB2312"/>
          <w:sz w:val="32"/>
          <w:szCs w:val="32"/>
        </w:rPr>
        <w:t>牵头组织“遂宁鲜”产品重庆品鉴推荐活动、“惠民购物全川行动”船山站等市场拓展促消费活动。</w:t>
      </w:r>
      <w:r>
        <w:rPr>
          <w:rFonts w:hint="eastAsia" w:ascii="Times New Roman" w:hAnsi="Times New Roman" w:eastAsia="仿宋_GB2312" w:cs="仿宋_GB2312"/>
          <w:sz w:val="32"/>
          <w:szCs w:val="32"/>
          <w:lang w:val="en-US" w:eastAsia="zh-CN"/>
        </w:rPr>
        <w:t>八是</w:t>
      </w:r>
      <w:r>
        <w:rPr>
          <w:rFonts w:hint="eastAsia" w:ascii="Times New Roman" w:hAnsi="Times New Roman" w:eastAsia="仿宋_GB2312" w:cs="仿宋_GB2312"/>
          <w:sz w:val="32"/>
          <w:szCs w:val="32"/>
        </w:rPr>
        <w:t>争取遂宁市现代物流服务体系建设等省级物流项目资金500万元。</w:t>
      </w:r>
      <w:r>
        <w:rPr>
          <w:rFonts w:hint="eastAsia" w:ascii="Times New Roman" w:hAnsi="Times New Roman" w:eastAsia="仿宋_GB2312" w:cs="仿宋_GB2312"/>
          <w:sz w:val="32"/>
          <w:szCs w:val="32"/>
          <w:lang w:val="en-US" w:eastAsia="zh-CN"/>
        </w:rPr>
        <w:t>九是</w:t>
      </w:r>
      <w:r>
        <w:rPr>
          <w:rFonts w:hint="eastAsia" w:ascii="Times New Roman" w:hAnsi="Times New Roman" w:eastAsia="仿宋_GB2312" w:cs="仿宋_GB2312"/>
          <w:sz w:val="32"/>
          <w:szCs w:val="32"/>
        </w:rPr>
        <w:t>完成高金公司、纵横商贸国家级冷链物流项目并组织验收。</w:t>
      </w:r>
      <w:r>
        <w:rPr>
          <w:rFonts w:hint="eastAsia" w:ascii="Times New Roman" w:hAnsi="Times New Roman" w:eastAsia="仿宋_GB2312" w:cs="仿宋_GB2312"/>
          <w:sz w:val="32"/>
          <w:szCs w:val="32"/>
          <w:lang w:val="en-US" w:eastAsia="zh-CN"/>
        </w:rPr>
        <w:t>十是</w:t>
      </w:r>
      <w:r>
        <w:rPr>
          <w:rFonts w:hint="eastAsia" w:ascii="Times New Roman" w:hAnsi="Times New Roman" w:eastAsia="仿宋_GB2312" w:cs="仿宋_GB2312"/>
          <w:sz w:val="32"/>
          <w:szCs w:val="32"/>
        </w:rPr>
        <w:t>严格执行机构编制政策和纪律。完成档案管理规范化工作。完善单位内部绩效管理办法，结合机关事业单位工作人员平时考核系统逗硬考核奖惩。</w:t>
      </w:r>
    </w:p>
    <w:p>
      <w:pPr>
        <w:keepNext w:val="0"/>
        <w:keepLines w:val="0"/>
        <w:pageBreakBefore w:val="0"/>
        <w:widowControl w:val="0"/>
        <w:tabs>
          <w:tab w:val="left" w:pos="4755"/>
        </w:tabs>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（2）重点项目绩效目标</w:t>
      </w:r>
    </w:p>
    <w:p>
      <w:pPr>
        <w:keepNext w:val="0"/>
        <w:keepLines w:val="0"/>
        <w:pageBreakBefore w:val="0"/>
        <w:widowControl w:val="0"/>
        <w:tabs>
          <w:tab w:val="left" w:pos="4755"/>
        </w:tabs>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 根据《遂宁市服务业电商平台建设项目绩效自评报告》，</w:t>
      </w:r>
      <w:r>
        <w:rPr>
          <w:rFonts w:hint="eastAsia" w:ascii="Times New Roman" w:hAnsi="Times New Roman" w:eastAsia="仿宋_GB2312" w:cs="仿宋_GB2312"/>
          <w:sz w:val="32"/>
          <w:szCs w:val="32"/>
          <w:lang w:eastAsia="zh-CN"/>
        </w:rPr>
        <w:t>商务局的</w:t>
      </w:r>
      <w:r>
        <w:rPr>
          <w:rFonts w:hint="eastAsia" w:ascii="Times New Roman" w:hAnsi="Times New Roman" w:eastAsia="仿宋_GB2312" w:cs="仿宋_GB2312"/>
          <w:sz w:val="32"/>
          <w:szCs w:val="32"/>
        </w:rPr>
        <w:t>绩效目标为2017年1月-2017年3月：准备购入相关办公设备，广告制作准备及办公设施监控系统安装，招聘引进相关专业技术人才，和软件公司合作，做好共同研发制作遂宁服务网准备工作。2017年4月：开始研发同事测试网站的功能和有问题及时商讨解决。2017年5月-2017年12月：平台开始进入推广，并更新了最新服务器，准备覆盖生活的各个领域，提供餐饮美食，电子商务，生活服务等多种服务信息，覆盖我市多有的服务业，成为老百姓常用平台之一。</w:t>
      </w:r>
    </w:p>
    <w:p>
      <w:pPr>
        <w:keepNext w:val="0"/>
        <w:keepLines w:val="0"/>
        <w:pageBreakBefore w:val="0"/>
        <w:widowControl w:val="0"/>
        <w:tabs>
          <w:tab w:val="left" w:pos="4755"/>
        </w:tabs>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
          <w:sz w:val="32"/>
          <w:szCs w:val="32"/>
        </w:rPr>
      </w:pPr>
      <w:r>
        <w:rPr>
          <w:rFonts w:hint="eastAsia" w:ascii="Times New Roman" w:hAnsi="Times New Roman" w:eastAsia="仿宋_GB2312" w:cs="仿宋_GB2312"/>
          <w:sz w:val="32"/>
          <w:szCs w:val="32"/>
        </w:rPr>
        <w:t>根据《遂宁市商务局关于现代服务业发展自己支出绩效的自评报告》，</w:t>
      </w:r>
      <w:r>
        <w:rPr>
          <w:rFonts w:hint="eastAsia" w:ascii="Times New Roman" w:hAnsi="Times New Roman" w:eastAsia="仿宋_GB2312" w:cs="仿宋_GB2312"/>
          <w:sz w:val="32"/>
          <w:szCs w:val="32"/>
          <w:lang w:eastAsia="zh-CN"/>
        </w:rPr>
        <w:t>商务局的</w:t>
      </w:r>
      <w:r>
        <w:rPr>
          <w:rFonts w:hint="eastAsia" w:ascii="Times New Roman" w:hAnsi="Times New Roman" w:eastAsia="仿宋_GB2312" w:cs="仿宋_GB2312"/>
          <w:sz w:val="32"/>
          <w:szCs w:val="32"/>
        </w:rPr>
        <w:t>项目目标为坚持以供给侧结构性改革、稳中求进稳中求好、开放合作引领商务发展新常态，切实将各项规划和方案落到实处，全面推动服务业提速增量、商贸流通提质增效、开放性经济提档升级。确保实现服务业正价值增幅10.7%、社消零增幅11.5%、进出口总额3.3亿元、外伤投资实际到位4</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000万美元。</w:t>
      </w:r>
      <w:r>
        <w:rPr>
          <w:rFonts w:hint="eastAsia" w:ascii="Times New Roman" w:hAnsi="Times New Roman" w:eastAsia="仿宋_GB2312" w:cs="仿宋_GB2312"/>
          <w:b/>
          <w:sz w:val="32"/>
          <w:szCs w:val="32"/>
        </w:rPr>
        <w:tab/>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（二）执行管理情况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商务局按要求严格的进行了预算执行管理，根据工作需要，及时安排使用各项资金。全年预算总额2</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386.73万元，实际列支额2</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307.58万元，无资金占用、挪用、贪污现象。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1.执行进度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2017年</w:t>
      </w:r>
      <w:r>
        <w:rPr>
          <w:rFonts w:hint="eastAsia" w:ascii="Times New Roman" w:hAnsi="Times New Roman" w:eastAsia="仿宋_GB2312" w:cs="仿宋_GB2312"/>
          <w:sz w:val="32"/>
          <w:szCs w:val="32"/>
        </w:rPr>
        <w:t>年收入预算数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2,574.60 万元，上年结余结转</w:t>
      </w:r>
      <w:r>
        <w:rPr>
          <w:rFonts w:hint="eastAsia" w:ascii="Times New Roman" w:hAnsi="Times New Roman" w:eastAsia="仿宋_GB2312" w:cs="仿宋_GB2312"/>
          <w:sz w:val="32"/>
          <w:szCs w:val="32"/>
          <w:lang w:eastAsia="zh-CN"/>
        </w:rPr>
        <w:t>了</w:t>
      </w:r>
      <w:r>
        <w:rPr>
          <w:rFonts w:hint="eastAsia" w:ascii="Times New Roman" w:hAnsi="Times New Roman" w:eastAsia="仿宋_GB2312" w:cs="仿宋_GB2312"/>
          <w:sz w:val="32"/>
          <w:szCs w:val="32"/>
        </w:rPr>
        <w:t>118.91万元，收入决算数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2,693.51万元。</w:t>
      </w:r>
      <w:r>
        <w:rPr>
          <w:rFonts w:hint="eastAsia" w:ascii="Times New Roman" w:hAnsi="Times New Roman" w:eastAsia="仿宋_GB2312" w:cs="仿宋_GB2312"/>
          <w:sz w:val="32"/>
          <w:szCs w:val="32"/>
          <w:lang w:val="en-US" w:eastAsia="zh-CN"/>
        </w:rPr>
        <w:t>2017</w:t>
      </w:r>
      <w:r>
        <w:rPr>
          <w:rFonts w:hint="eastAsia" w:ascii="Times New Roman" w:hAnsi="Times New Roman" w:eastAsia="仿宋_GB2312" w:cs="仿宋_GB2312"/>
          <w:sz w:val="32"/>
          <w:szCs w:val="32"/>
        </w:rPr>
        <w:t>年支出预算数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2,693.51 万元，支出决算数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 xml:space="preserve"> 2,574.03万元。财政拨款总收入</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2,574.60 万元，包括：本年财政拨款收入2,315.86 万元，其他收入:258.74万元。财政拨款总支出 2,574.03 万元，包括：基本支出1,099.64万元，项目支出 1,474.38万元。预算执行进度为95.67%。</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2.预算调整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
          <w:sz w:val="32"/>
          <w:szCs w:val="32"/>
        </w:rPr>
      </w:pPr>
      <w:r>
        <w:rPr>
          <w:rFonts w:hint="eastAsia" w:ascii="Times New Roman" w:hAnsi="Times New Roman" w:eastAsia="仿宋_GB2312" w:cs="仿宋_GB2312"/>
          <w:bCs/>
          <w:sz w:val="32"/>
          <w:szCs w:val="32"/>
        </w:rPr>
        <w:t>2017年度，商务局未发生中期评估取消资金、无预算结余注销资金。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3.节能降耗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商务局严格执行了市机关事务管理局的节能降耗规定，并制定了《机关节能管理制度》，动态管理办公区域用水、用电情况，发现浪费情况及时纠正处理。加强办公用品的使用和管理，不铺张浪费。合理高效调度公务用车，减少单车出行频率，使用公务用车加油卡，有效控制油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2017年</w:t>
      </w:r>
      <w:r>
        <w:rPr>
          <w:rFonts w:hint="eastAsia" w:ascii="Times New Roman" w:hAnsi="Times New Roman" w:eastAsia="仿宋_GB2312" w:cs="仿宋_GB2312"/>
          <w:bCs/>
          <w:sz w:val="32"/>
          <w:szCs w:val="32"/>
          <w:lang w:eastAsia="zh-CN"/>
        </w:rPr>
        <w:t>商务局</w:t>
      </w:r>
      <w:r>
        <w:rPr>
          <w:rFonts w:hint="eastAsia" w:ascii="Times New Roman" w:hAnsi="Times New Roman" w:eastAsia="仿宋_GB2312" w:cs="仿宋_GB2312"/>
          <w:bCs/>
          <w:sz w:val="32"/>
          <w:szCs w:val="32"/>
        </w:rPr>
        <w:t>水费耗用0.04万元，2016年耗用0万元，超支0.04万元；2017年电费耗用0.43万元，2016年耗用1.47万元，节约1.04万元。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4.“三公”经费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2017年度，商务局的“三公”经费预算为44.46万元，其中：因公出国（境）0元，公务接待费16.96万元，公务用车运行费27.50万元。三公经费决算支出31.56万元，占预算支出的70.98%，其中：未发生因公出国（境）费用，公务接待费9.01万元，公务用车运行费22.55万元。均未超出预算。</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综合管理情况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1.非税收入情况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商务局</w:t>
      </w:r>
      <w:r>
        <w:rPr>
          <w:rFonts w:hint="eastAsia" w:ascii="Times New Roman" w:hAnsi="Times New Roman" w:eastAsia="仿宋_GB2312" w:cs="仿宋_GB2312"/>
          <w:bCs/>
          <w:sz w:val="32"/>
          <w:szCs w:val="32"/>
          <w:lang w:eastAsia="zh-CN"/>
        </w:rPr>
        <w:t>不涉及</w:t>
      </w:r>
      <w:r>
        <w:rPr>
          <w:rFonts w:hint="eastAsia" w:ascii="Times New Roman" w:hAnsi="Times New Roman" w:eastAsia="仿宋_GB2312" w:cs="仿宋_GB2312"/>
          <w:bCs/>
          <w:sz w:val="32"/>
          <w:szCs w:val="32"/>
        </w:rPr>
        <w:t>非税收入</w:t>
      </w:r>
      <w:r>
        <w:rPr>
          <w:rFonts w:hint="eastAsia" w:ascii="Times New Roman" w:hAnsi="Times New Roman" w:eastAsia="仿宋_GB2312" w:cs="仿宋_GB2312"/>
          <w:bCs/>
          <w:sz w:val="32"/>
          <w:szCs w:val="32"/>
          <w:lang w:eastAsia="zh-CN"/>
        </w:rPr>
        <w:t>征收情况</w:t>
      </w:r>
      <w:r>
        <w:rPr>
          <w:rFonts w:hint="eastAsia" w:ascii="Times New Roman" w:hAnsi="Times New Roman" w:eastAsia="仿宋_GB2312" w:cs="仿宋_GB2312"/>
          <w:bCs/>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2.政府采购实施情况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（1）政府采购实施计划编制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政府采购预算248.14万元，年初编制预算时作了政府采购计划。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（2）政府采购实施计划执行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政府采购预算248.14万元，使用220.85万元。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3.</w:t>
      </w:r>
      <w:r>
        <w:rPr>
          <w:rFonts w:hint="eastAsia" w:ascii="Times New Roman" w:hAnsi="Times New Roman" w:eastAsia="仿宋_GB2312" w:cs="仿宋_GB2312"/>
          <w:bCs/>
          <w:sz w:val="32"/>
          <w:szCs w:val="32"/>
        </w:rPr>
        <w:t>资产管理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（1）资产管理信息系统建设情况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截止2017年12月31日的资产纳入国有资产管理系统。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（2）行政事业单位资产清查开展情况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已经按时完成资产清查工作，并已经录入系统。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（3）行政事业单位资产报表上报情况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资产清查报表已经上报，所有信息已经录入资产管理系统，设有专人负责资产管理。其中固定资产账面数235.76万元，录入资产管理系统235.76万元。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4.内控管理制度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商务局制定了《内控手册》，规范内部管理、倡导厉行节约， 严格认真执行各项财经纪律、财务制度以及党风廉政建设各项规定。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5.信息公开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按财政局通知要求，2017年4月3日商务局在遂宁市政府门户网对2017年度预算进行了统一公开。公开内容包括：2017年部门预算编制说明、2017年收支预算总表、2017年财政拨款支出预算表、财政拨款“三公”经费2017年预算情况说明。2017年度决算已完成编制并上报财政，待决算批复后按照要求进行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6.绩效评价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商务局实施绩效评价全覆盖，按要求向财政部门报告自评报告，报告内容完整、细化、客观、真实。在自评过程中商务局暂未发现需整改的问题，并请检查组悉心指导，如有问题坚决整改。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7.依法接受财政监督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按照财政、监察、审计等相关部门工作要求，商务局分别多次认真细致、严肃逗硬开展了切实解决乱发钱物问题、贯彻执行中央八项规定严肃财经纪律和“小金库”专项治理、公务接待管理、使用公款赠送红包礼金、滥发奖金工资补贴问题专项整治、贯彻落实中央八项规定和省委省政府十项规定等自查自纠工作，并按时报送自查工作报告和相关报表或材料。自查过程中未发现违纪违规问题或需整改事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（四）整体绩效情况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部门职能完成情况特性指标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截止2017年12月31日，根据绩效管理目标内容，</w:t>
      </w:r>
      <w:r>
        <w:rPr>
          <w:rFonts w:hint="eastAsia" w:ascii="Times New Roman" w:hAnsi="Times New Roman" w:eastAsia="仿宋_GB2312" w:cs="仿宋_GB2312"/>
          <w:sz w:val="32"/>
          <w:szCs w:val="32"/>
          <w:lang w:eastAsia="zh-CN"/>
        </w:rPr>
        <w:t>商务局的</w:t>
      </w:r>
      <w:r>
        <w:rPr>
          <w:rFonts w:hint="eastAsia" w:ascii="Times New Roman" w:hAnsi="Times New Roman" w:eastAsia="仿宋_GB2312" w:cs="仿宋_GB2312"/>
          <w:sz w:val="32"/>
          <w:szCs w:val="32"/>
        </w:rPr>
        <w:t>绩效评价结果为：1、2017年1—9月，服务业增加值增长9.6%，居全省第10位，超省下达目标任务0.1个百分点，差市下达目标任务0.9个百分点。增幅高于全省平均水平0.9个百分点，高于同期GDP和第二产业增幅1.5、1.1个百分点。2、2017年1—11月，电子商务交易额增长39.78%，超目标任务14.78个百分点。3、2017年1—11月，实现外贸进出口额21.12亿元，居全省第9位，完成全年目标任务91.8%，超目标进度0.2个百分点。4、2017年外商投资实际到位资金2.75亿元。已超额完成任务；5、2017年1—11月，实现社会消费品零售额471.1亿元，增幅12%，分别超省、市下达目标任务1.5个、1个百分点；新增限额以上商贸流通企业45家，超市下达目标10家。6、组织参加2017年西博会进出口商品展取得实效。设立816平方米的“遂宁馆”，组织41家企业、120余种产品参展。展会贸易成交额1</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200万元，意向签约量2.2亿元，采购签约项目数51个，贸易合作成效显著。7、牵头组织“遂宁鲜”产品重庆品鉴推荐活动，指导“遂宁鲜”农业公用品牌发展协会举办“遂宁产品重庆推荐洽谈会”，“遂宁鲜”协会与重庆市遂宁商会达成9</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000万/年的采购合作协议，观音素麻花、徐老三豆腐干、和泰牛肉干、可士可果业、曾氏蜂蜜分别与重庆臻礼商贸有限公司达成500万/年/企业的采购合作协议，万福麻油、524红苕、俊成生态（富硒大米系列）分别与重庆载禾农业达成600万/年/企业的采购合作协议。举办2017年“惠民购物全川行动”船山站暨“电商年货节”展会，组织58家企业参展，实现交易额约700万元。完成目标任务；8、已争取到位2017年物流服务体系建设项目资金1</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400万元。超额完成目标任务；9、高金公司、纵横商贸国家级冷链物流项目按照项目申报要求已全面完成项目。但国家级冷链物流项目按照省商务厅要求推迟到2018年2月底前。10、严格执行了机构编制政策和纪律，编制等事项严格按程序报批、使用。档案管理规范化工作已通过了省三级验收，完成了电子档案移交试点工作，按要求移交了文书类电子档案；完成了干部档案清理各项工作，强化了内部绩效管理，制定《遂宁市商务局绩效考评实施办法（试行）》，并结合机关事业单位工作人员平时考核系统逗硬考核奖惩，年度目标绩效奖按要求拉开档次差别。</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重点项目绩效评价结果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出台了《遂宁市商务扶贫专项2017年实施方案》等文件，鼓励电商基地、电商企业做大做强，鼓励创业人员开展电商创业工作，鼓励传统企业借助电子商务转型升级，鼓励农村合作社、农业企业借助电子商务拓展产品营销渠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（2）加强培训，推进“双创”发展。全市共开展电子商务培训30余场次，培训人员2</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000余人次。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加强农村电商服务体系建设。全市整合资金800余万元，引导中国邮政遂宁分公司、遂宁农商银行、顺意通、蜀之味等本地企业积极开展农村电商业务，建成电商扶贫服务点156个，实现2016年、2017年摘帽贫困村电商扶贫全覆盖。此次项目的实施与完成为农村留守人员提供就业岗位156个。农村电商服务点为村民提供代购代销、代收代发、小额贷款等服务，解决了农产品进城“最前一公里”、消费品下乡“最后一公里”物流配送难题，使家禽、蔬菜等本地农产品外销更加便捷、村民生活更加便利。2017年1—11月，全市农特产品实现网络零售交易额1.42亿元，同比增长84%。首次将“电商扶贫工程”作为助力脱贫攻坚的重要抓手，通过发展农村电子商务，加快农产品标准化生产、市场化销售、品牌化经营步伐，推动农村经济转型升级；有利于优化产业结构调整，加快一二三产业融合发展，实现农村经济转型发展；有利于加快推进精准扶贫，早日打赢“脱贫攻坚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4</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转移支付提前下达不涉及</w:t>
      </w:r>
      <w:r>
        <w:rPr>
          <w:rFonts w:hint="eastAsia" w:ascii="Times New Roman" w:hAnsi="Times New Roman"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
          <w:bCs/>
          <w:sz w:val="32"/>
          <w:szCs w:val="32"/>
        </w:rPr>
      </w:pPr>
      <w:r>
        <w:rPr>
          <w:rFonts w:hint="eastAsia" w:ascii="Times New Roman" w:hAnsi="Times New Roman" w:eastAsia="仿宋_GB2312" w:cs="仿宋_GB2312"/>
          <w:sz w:val="32"/>
          <w:szCs w:val="32"/>
        </w:rPr>
        <w:t>5</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专项专移支付分地区分项目编制不涉及。</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（五）财务管理情况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
          <w:color w:val="FF0000"/>
          <w:sz w:val="32"/>
          <w:szCs w:val="32"/>
        </w:rPr>
      </w:pPr>
      <w:r>
        <w:rPr>
          <w:rFonts w:hint="eastAsia" w:ascii="Times New Roman" w:hAnsi="Times New Roman" w:eastAsia="仿宋_GB2312" w:cs="仿宋_GB2312"/>
          <w:sz w:val="32"/>
          <w:szCs w:val="32"/>
        </w:rPr>
        <w:t>财务管理制度较为健全，会计核算和账务处理基本能够执行相关制度。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（六）绩效管理工作开展情况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
          <w:sz w:val="32"/>
          <w:szCs w:val="32"/>
        </w:rPr>
      </w:pPr>
      <w:r>
        <w:rPr>
          <w:rFonts w:hint="eastAsia" w:ascii="Times New Roman" w:hAnsi="Times New Roman" w:eastAsia="仿宋_GB2312" w:cs="仿宋_GB2312"/>
          <w:sz w:val="32"/>
          <w:szCs w:val="32"/>
        </w:rPr>
        <w:t>2018年7月，遂宁市商务局向财政局报送了《遂宁市商务局整体支出绩效报告》，对当年绩效按要求进行评价。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黑体" w:cs="黑体"/>
          <w:color w:val="FF0000"/>
          <w:sz w:val="32"/>
          <w:szCs w:val="32"/>
        </w:rPr>
      </w:pPr>
      <w:r>
        <w:rPr>
          <w:rFonts w:hint="eastAsia" w:ascii="Times New Roman" w:hAnsi="Times New Roman" w:eastAsia="黑体" w:cs="黑体"/>
          <w:sz w:val="32"/>
          <w:szCs w:val="32"/>
        </w:rPr>
        <w:t>五、评价结论及建议</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（一）评价结论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eastAsia="仿宋"/>
          <w:sz w:val="32"/>
          <w:szCs w:val="32"/>
        </w:rPr>
      </w:pPr>
      <w:r>
        <w:rPr>
          <w:rFonts w:hint="eastAsia" w:ascii="Times New Roman" w:hAnsi="Times New Roman" w:eastAsia="仿宋_GB2312" w:cs="仿宋_GB2312"/>
          <w:sz w:val="32"/>
          <w:szCs w:val="32"/>
        </w:rPr>
        <w:t>总体看，市商务局2017年预算报送及时合规、财务核算较为规范、内控制度建设较完善，较好地完成了各项目标任务。但在预算执行、固定资产管理系统报送、内控制度执行、政府采购等方面还存在一些问题。遂宁市商务局整体评价得分</w:t>
      </w:r>
      <w:r>
        <w:rPr>
          <w:rFonts w:hint="eastAsia" w:ascii="Times New Roman" w:hAnsi="Times New Roman" w:eastAsia="仿宋_GB2312" w:cs="仿宋_GB2312"/>
          <w:sz w:val="32"/>
          <w:szCs w:val="32"/>
          <w:lang w:val="en-US" w:eastAsia="zh-CN"/>
        </w:rPr>
        <w:t>93.</w:t>
      </w:r>
      <w:r>
        <w:rPr>
          <w:rFonts w:hint="eastAsia" w:eastAsia="仿宋_GB2312" w:cs="仿宋_GB2312"/>
          <w:sz w:val="32"/>
          <w:szCs w:val="32"/>
          <w:lang w:val="en-US" w:eastAsia="zh-CN"/>
        </w:rPr>
        <w:t>6</w:t>
      </w:r>
      <w:r>
        <w:rPr>
          <w:rFonts w:hint="eastAsia" w:ascii="Times New Roman" w:hAnsi="Times New Roman" w:eastAsia="仿宋_GB2312" w:cs="仿宋_GB2312"/>
          <w:sz w:val="32"/>
          <w:szCs w:val="32"/>
          <w:lang w:val="en-US" w:eastAsia="zh-CN"/>
        </w:rPr>
        <w:t>6</w:t>
      </w:r>
      <w:r>
        <w:rPr>
          <w:rFonts w:hint="eastAsia" w:ascii="Times New Roman" w:hAnsi="Times New Roman" w:eastAsia="仿宋_GB2312" w:cs="仿宋_GB2312"/>
          <w:sz w:val="32"/>
          <w:szCs w:val="32"/>
        </w:rPr>
        <w:t>分，详见下表：</w:t>
      </w:r>
    </w:p>
    <w:tbl>
      <w:tblPr>
        <w:tblStyle w:val="11"/>
        <w:tblW w:w="8850" w:type="dxa"/>
        <w:tblInd w:w="108" w:type="dxa"/>
        <w:tblLayout w:type="fixed"/>
        <w:tblCellMar>
          <w:top w:w="0" w:type="dxa"/>
          <w:left w:w="108" w:type="dxa"/>
          <w:bottom w:w="0" w:type="dxa"/>
          <w:right w:w="108" w:type="dxa"/>
        </w:tblCellMar>
      </w:tblPr>
      <w:tblGrid>
        <w:gridCol w:w="1536"/>
        <w:gridCol w:w="2610"/>
        <w:gridCol w:w="2916"/>
        <w:gridCol w:w="889"/>
        <w:gridCol w:w="899"/>
      </w:tblGrid>
      <w:tr>
        <w:tblPrEx>
          <w:tblLayout w:type="fixed"/>
          <w:tblCellMar>
            <w:top w:w="0" w:type="dxa"/>
            <w:left w:w="108" w:type="dxa"/>
            <w:bottom w:w="0" w:type="dxa"/>
            <w:right w:w="108" w:type="dxa"/>
          </w:tblCellMar>
        </w:tblPrEx>
        <w:trPr>
          <w:trHeight w:val="612" w:hRule="atLeast"/>
        </w:trPr>
        <w:tc>
          <w:tcPr>
            <w:tcW w:w="1536"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一级指标</w:t>
            </w:r>
          </w:p>
        </w:tc>
        <w:tc>
          <w:tcPr>
            <w:tcW w:w="2610"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二级指标</w:t>
            </w:r>
          </w:p>
        </w:tc>
        <w:tc>
          <w:tcPr>
            <w:tcW w:w="2916"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三级指标</w:t>
            </w:r>
          </w:p>
        </w:tc>
        <w:tc>
          <w:tcPr>
            <w:tcW w:w="8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分值</w:t>
            </w:r>
          </w:p>
        </w:tc>
        <w:tc>
          <w:tcPr>
            <w:tcW w:w="89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评分</w:t>
            </w:r>
          </w:p>
        </w:tc>
      </w:tr>
      <w:tr>
        <w:tblPrEx>
          <w:tblLayout w:type="fixed"/>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预算编制（10分）</w:t>
            </w:r>
          </w:p>
        </w:tc>
        <w:tc>
          <w:tcPr>
            <w:tcW w:w="2610" w:type="dxa"/>
            <w:tcBorders>
              <w:top w:val="nil"/>
              <w:left w:val="nil"/>
              <w:bottom w:val="single" w:color="auto" w:sz="4" w:space="0"/>
              <w:right w:val="single" w:color="auto" w:sz="4" w:space="0"/>
            </w:tcBorders>
            <w:vAlign w:val="center"/>
          </w:tcPr>
          <w:p>
            <w:pPr>
              <w:widowControl/>
              <w:spacing w:line="52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报送时效（1分）</w:t>
            </w:r>
          </w:p>
        </w:tc>
        <w:tc>
          <w:tcPr>
            <w:tcW w:w="2916" w:type="dxa"/>
            <w:tcBorders>
              <w:top w:val="nil"/>
              <w:left w:val="nil"/>
              <w:bottom w:val="single" w:color="auto" w:sz="4" w:space="0"/>
              <w:right w:val="single" w:color="auto" w:sz="4" w:space="0"/>
            </w:tcBorders>
            <w:vAlign w:val="center"/>
          </w:tcPr>
          <w:p>
            <w:pPr>
              <w:widowControl/>
              <w:spacing w:line="52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基础信息更新</w:t>
            </w:r>
          </w:p>
        </w:tc>
        <w:tc>
          <w:tcPr>
            <w:tcW w:w="889" w:type="dxa"/>
            <w:tcBorders>
              <w:top w:val="nil"/>
              <w:left w:val="nil"/>
              <w:bottom w:val="single" w:color="auto" w:sz="4" w:space="0"/>
              <w:right w:val="single" w:color="auto" w:sz="4" w:space="0"/>
            </w:tcBorders>
            <w:vAlign w:val="center"/>
          </w:tcPr>
          <w:p>
            <w:pPr>
              <w:widowControl/>
              <w:spacing w:line="5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1</w:t>
            </w:r>
          </w:p>
        </w:tc>
        <w:tc>
          <w:tcPr>
            <w:tcW w:w="899" w:type="dxa"/>
            <w:tcBorders>
              <w:top w:val="nil"/>
              <w:left w:val="nil"/>
              <w:bottom w:val="single" w:color="auto" w:sz="4" w:space="0"/>
              <w:right w:val="single" w:color="auto" w:sz="4" w:space="0"/>
            </w:tcBorders>
            <w:vAlign w:val="center"/>
          </w:tcPr>
          <w:p>
            <w:pPr>
              <w:widowControl/>
              <w:spacing w:line="520" w:lineRule="exact"/>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1</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52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编制质量（2分）</w:t>
            </w:r>
          </w:p>
        </w:tc>
        <w:tc>
          <w:tcPr>
            <w:tcW w:w="2916" w:type="dxa"/>
            <w:tcBorders>
              <w:top w:val="nil"/>
              <w:left w:val="nil"/>
              <w:bottom w:val="single" w:color="auto" w:sz="4" w:space="0"/>
              <w:right w:val="single" w:color="auto" w:sz="4" w:space="0"/>
            </w:tcBorders>
            <w:vAlign w:val="center"/>
          </w:tcPr>
          <w:p>
            <w:pPr>
              <w:widowControl/>
              <w:spacing w:line="52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预算编制准确</w:t>
            </w:r>
          </w:p>
        </w:tc>
        <w:tc>
          <w:tcPr>
            <w:tcW w:w="889" w:type="dxa"/>
            <w:tcBorders>
              <w:top w:val="nil"/>
              <w:left w:val="nil"/>
              <w:bottom w:val="single" w:color="auto" w:sz="4" w:space="0"/>
              <w:right w:val="single" w:color="auto" w:sz="4" w:space="0"/>
            </w:tcBorders>
            <w:vAlign w:val="center"/>
          </w:tcPr>
          <w:p>
            <w:pPr>
              <w:widowControl/>
              <w:spacing w:line="5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1</w:t>
            </w:r>
          </w:p>
        </w:tc>
        <w:tc>
          <w:tcPr>
            <w:tcW w:w="899" w:type="dxa"/>
            <w:tcBorders>
              <w:top w:val="nil"/>
              <w:left w:val="nil"/>
              <w:bottom w:val="single" w:color="auto" w:sz="4" w:space="0"/>
              <w:right w:val="single" w:color="auto" w:sz="4" w:space="0"/>
            </w:tcBorders>
            <w:vAlign w:val="center"/>
          </w:tcPr>
          <w:p>
            <w:pPr>
              <w:widowControl/>
              <w:spacing w:line="520" w:lineRule="exact"/>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0.96</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hint="eastAsia" w:ascii="宋体" w:hAnsi="宋体" w:eastAsia="宋体" w:cs="宋体"/>
                <w:kern w:val="0"/>
                <w:sz w:val="22"/>
                <w:szCs w:val="22"/>
              </w:rPr>
            </w:pPr>
          </w:p>
        </w:tc>
        <w:tc>
          <w:tcPr>
            <w:tcW w:w="2916" w:type="dxa"/>
            <w:tcBorders>
              <w:top w:val="single" w:color="auto" w:sz="4" w:space="0"/>
              <w:left w:val="nil"/>
              <w:bottom w:val="single" w:color="auto" w:sz="4" w:space="0"/>
              <w:right w:val="single" w:color="auto" w:sz="4" w:space="0"/>
            </w:tcBorders>
            <w:vAlign w:val="center"/>
          </w:tcPr>
          <w:p>
            <w:pPr>
              <w:widowControl/>
              <w:spacing w:line="52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部门预算审查</w:t>
            </w:r>
          </w:p>
        </w:tc>
        <w:tc>
          <w:tcPr>
            <w:tcW w:w="889" w:type="dxa"/>
            <w:tcBorders>
              <w:top w:val="single" w:color="auto" w:sz="4" w:space="0"/>
              <w:left w:val="nil"/>
              <w:bottom w:val="single" w:color="auto" w:sz="4" w:space="0"/>
              <w:right w:val="single" w:color="auto" w:sz="4" w:space="0"/>
            </w:tcBorders>
            <w:vAlign w:val="center"/>
          </w:tcPr>
          <w:p>
            <w:pPr>
              <w:widowControl/>
              <w:spacing w:line="5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1</w:t>
            </w:r>
          </w:p>
        </w:tc>
        <w:tc>
          <w:tcPr>
            <w:tcW w:w="899" w:type="dxa"/>
            <w:tcBorders>
              <w:top w:val="single" w:color="auto" w:sz="4" w:space="0"/>
              <w:left w:val="nil"/>
              <w:bottom w:val="single" w:color="auto" w:sz="4" w:space="0"/>
              <w:right w:val="single" w:color="auto" w:sz="4" w:space="0"/>
            </w:tcBorders>
            <w:vAlign w:val="center"/>
          </w:tcPr>
          <w:p>
            <w:pPr>
              <w:widowControl/>
              <w:spacing w:line="520" w:lineRule="exact"/>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1</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绩效目标（5分）</w:t>
            </w: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部门整体绩效目标</w:t>
            </w:r>
          </w:p>
        </w:tc>
        <w:tc>
          <w:tcPr>
            <w:tcW w:w="8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重点项目绩效目标</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3</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3</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转移支付提前下达</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转移支付提前下达</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1</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1</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专项转移支付分地区分项目编制</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专项转移支付分地区分项目编制</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1</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1</w:t>
            </w:r>
          </w:p>
        </w:tc>
      </w:tr>
      <w:tr>
        <w:tblPrEx>
          <w:tblLayout w:type="fixed"/>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预算执行（20分）</w:t>
            </w: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执行进度（10分）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省级财力专项预算分配时限</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4</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4</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中央专款分配合规率</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3</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3</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部门预算执行进度</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3</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2.87</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预算调整（4分）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执行中期评估</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4</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4</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行政成本（6分）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节能降耗</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3</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3</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三公经费</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3</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3</w:t>
            </w:r>
          </w:p>
        </w:tc>
      </w:tr>
      <w:tr>
        <w:tblPrEx>
          <w:tblLayout w:type="fixed"/>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综合管理（40分）</w:t>
            </w:r>
          </w:p>
        </w:tc>
        <w:tc>
          <w:tcPr>
            <w:tcW w:w="2610"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债务管理（2分）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债务还本付息</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非税收入执收情况（4分）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非税收入征收情况</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非税收入上缴情况</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政府采购实施计划（4分）</w:t>
            </w: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政府采购实施计划编制</w:t>
            </w:r>
          </w:p>
        </w:tc>
        <w:tc>
          <w:tcPr>
            <w:tcW w:w="8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lang w:bidi="ar"/>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政府采购实施计划的执行</w:t>
            </w:r>
          </w:p>
        </w:tc>
        <w:tc>
          <w:tcPr>
            <w:tcW w:w="8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lang w:bidi="ar"/>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资产管理（6分）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资产管理信息系统建设情况</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lang w:bidi="ar"/>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行政事业单位资产清查开展情况</w:t>
            </w:r>
          </w:p>
        </w:tc>
        <w:tc>
          <w:tcPr>
            <w:tcW w:w="8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行政事业单位资产报表上报情况</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tcBorders>
              <w:top w:val="single" w:color="auto" w:sz="4" w:space="0"/>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内控制度管理（2分）</w:t>
            </w: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内部控制度健全完整</w:t>
            </w:r>
          </w:p>
        </w:tc>
        <w:tc>
          <w:tcPr>
            <w:tcW w:w="8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信息公开（6分）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预算公开</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决算公开</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绩效信息公开</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0</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绩效评价（10分）</w:t>
            </w:r>
          </w:p>
        </w:tc>
        <w:tc>
          <w:tcPr>
            <w:tcW w:w="2916" w:type="dxa"/>
            <w:tcBorders>
              <w:top w:val="single" w:color="auto" w:sz="4" w:space="0"/>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评价项目覆盖率</w:t>
            </w:r>
          </w:p>
        </w:tc>
        <w:tc>
          <w:tcPr>
            <w:tcW w:w="8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评价层次</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评价结果报告</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整改完成率</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4</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4</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依法接受财政监督（6分）</w:t>
            </w:r>
          </w:p>
        </w:tc>
        <w:tc>
          <w:tcPr>
            <w:tcW w:w="2916" w:type="dxa"/>
            <w:tcBorders>
              <w:top w:val="single" w:color="auto" w:sz="4" w:space="0"/>
              <w:left w:val="nil"/>
              <w:bottom w:val="single" w:color="auto" w:sz="4" w:space="0"/>
              <w:right w:val="single" w:color="auto" w:sz="4" w:space="0"/>
            </w:tcBorders>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是否按要求开展自查自纠</w:t>
            </w:r>
          </w:p>
        </w:tc>
        <w:tc>
          <w:tcPr>
            <w:tcW w:w="8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重点检查发现违规违纪问题</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lang w:val="en-US" w:eastAsia="zh-CN"/>
              </w:rPr>
            </w:pPr>
            <w:r>
              <w:rPr>
                <w:rFonts w:hint="eastAsia" w:ascii="宋体" w:hAnsi="宋体" w:eastAsia="宋体" w:cs="宋体"/>
                <w:kern w:val="0"/>
                <w:sz w:val="22"/>
                <w:szCs w:val="22"/>
              </w:rPr>
              <w:t>0</w:t>
            </w:r>
            <w:r>
              <w:rPr>
                <w:rFonts w:hint="eastAsia" w:ascii="宋体" w:hAnsi="宋体" w:eastAsia="宋体" w:cs="宋体"/>
                <w:kern w:val="0"/>
                <w:sz w:val="22"/>
                <w:szCs w:val="22"/>
                <w:lang w:val="en-US" w:eastAsia="zh-CN"/>
              </w:rPr>
              <w:t>.5</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rPr>
                <w:rFonts w:hint="eastAsia" w:ascii="宋体" w:hAnsi="宋体" w:eastAsia="宋体" w:cs="宋体"/>
                <w:kern w:val="0"/>
                <w:sz w:val="22"/>
                <w:szCs w:val="22"/>
              </w:rPr>
            </w:pPr>
            <w:r>
              <w:rPr>
                <w:rFonts w:hint="eastAsia" w:ascii="宋体" w:hAnsi="宋体" w:eastAsia="宋体" w:cs="宋体"/>
                <w:kern w:val="0"/>
                <w:sz w:val="22"/>
                <w:szCs w:val="22"/>
              </w:rPr>
              <w:t>存在问题整改是否到位</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整体效益（30分）</w:t>
            </w: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部门整体绩效（30分）</w:t>
            </w: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重点项目绩效评价结果</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10</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10</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部门职能完成情况特性指标</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20</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17.33</w:t>
            </w:r>
          </w:p>
        </w:tc>
      </w:tr>
      <w:tr>
        <w:tblPrEx>
          <w:tblLayout w:type="fixed"/>
          <w:tblCellMar>
            <w:top w:w="0" w:type="dxa"/>
            <w:left w:w="108" w:type="dxa"/>
            <w:bottom w:w="0" w:type="dxa"/>
            <w:right w:w="108" w:type="dxa"/>
          </w:tblCellMar>
        </w:tblPrEx>
        <w:trPr>
          <w:trHeight w:val="612" w:hRule="atLeast"/>
        </w:trPr>
        <w:tc>
          <w:tcPr>
            <w:tcW w:w="4146"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不存在的评价内容或指标评分</w:t>
            </w: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 xml:space="preserve"> </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p>
        </w:tc>
        <w:tc>
          <w:tcPr>
            <w:tcW w:w="89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lang w:eastAsia="zh-CN"/>
              </w:rPr>
            </w:pPr>
            <w:r>
              <w:rPr>
                <w:rFonts w:hint="eastAsia" w:ascii="宋体" w:hAnsi="宋体" w:eastAsia="宋体" w:cs="宋体"/>
                <w:kern w:val="0"/>
                <w:sz w:val="22"/>
                <w:szCs w:val="22"/>
                <w:lang w:val="en-US" w:eastAsia="zh-CN"/>
              </w:rPr>
              <w:t>9</w:t>
            </w:r>
          </w:p>
        </w:tc>
      </w:tr>
      <w:tr>
        <w:tblPrEx>
          <w:tblLayout w:type="fixed"/>
          <w:tblCellMar>
            <w:top w:w="0" w:type="dxa"/>
            <w:left w:w="108" w:type="dxa"/>
            <w:bottom w:w="0" w:type="dxa"/>
            <w:right w:w="108" w:type="dxa"/>
          </w:tblCellMar>
        </w:tblPrEx>
        <w:trPr>
          <w:trHeight w:val="612" w:hRule="atLeast"/>
        </w:trPr>
        <w:tc>
          <w:tcPr>
            <w:tcW w:w="7062"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合计</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100</w:t>
            </w:r>
          </w:p>
        </w:tc>
        <w:tc>
          <w:tcPr>
            <w:tcW w:w="89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93.</w:t>
            </w:r>
            <w:r>
              <w:rPr>
                <w:rFonts w:hint="eastAsia" w:ascii="宋体" w:hAnsi="宋体" w:cs="宋体"/>
                <w:kern w:val="0"/>
                <w:sz w:val="22"/>
                <w:szCs w:val="22"/>
                <w:lang w:val="en-US" w:eastAsia="zh-CN"/>
              </w:rPr>
              <w:t>6</w:t>
            </w:r>
            <w:bookmarkStart w:id="32" w:name="_GoBack"/>
            <w:bookmarkEnd w:id="32"/>
            <w:r>
              <w:rPr>
                <w:rFonts w:hint="eastAsia" w:ascii="宋体" w:hAnsi="宋体" w:eastAsia="宋体" w:cs="宋体"/>
                <w:kern w:val="0"/>
                <w:sz w:val="22"/>
                <w:szCs w:val="22"/>
              </w:rPr>
              <w:t>6</w:t>
            </w:r>
          </w:p>
        </w:tc>
      </w:tr>
      <w:tr>
        <w:tblPrEx>
          <w:tblLayout w:type="fixed"/>
          <w:tblCellMar>
            <w:top w:w="0" w:type="dxa"/>
            <w:left w:w="108" w:type="dxa"/>
            <w:bottom w:w="0" w:type="dxa"/>
            <w:right w:w="108" w:type="dxa"/>
          </w:tblCellMar>
        </w:tblPrEx>
        <w:trPr>
          <w:trHeight w:val="612" w:hRule="atLeast"/>
        </w:trPr>
        <w:tc>
          <w:tcPr>
            <w:tcW w:w="8850" w:type="dxa"/>
            <w:gridSpan w:val="5"/>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kern w:val="0"/>
                <w:sz w:val="22"/>
                <w:szCs w:val="22"/>
              </w:rPr>
            </w:pPr>
            <w:r>
              <w:rPr>
                <w:rFonts w:hint="eastAsia" w:ascii="宋体" w:hAnsi="宋体" w:eastAsia="宋体" w:cs="宋体"/>
                <w:kern w:val="0"/>
                <w:sz w:val="22"/>
                <w:szCs w:val="22"/>
              </w:rPr>
              <w:t>注：若某部门不存在某项评价内容或评价指标，则该评价内容或评价指标不计入该部门考核评价范围，即该部门评价总分＝不含该评价内容或指标的评价总分/（100-该评价内容或指标所占分值）*100。</w:t>
            </w:r>
          </w:p>
        </w:tc>
      </w:tr>
    </w:tbl>
    <w:p>
      <w:pPr>
        <w:keepNext w:val="0"/>
        <w:keepLines w:val="0"/>
        <w:pageBreakBefore w:val="0"/>
        <w:widowControl w:val="0"/>
        <w:kinsoku/>
        <w:wordWrap/>
        <w:overflowPunct/>
        <w:topLinePunct w:val="0"/>
        <w:autoSpaceDE/>
        <w:autoSpaceDN/>
        <w:bidi w:val="0"/>
        <w:adjustRightInd/>
        <w:spacing w:line="600" w:lineRule="exact"/>
        <w:ind w:leftChars="0" w:firstLine="643" w:firstLineChars="200"/>
        <w:textAlignment w:val="auto"/>
        <w:outlineLvl w:val="9"/>
        <w:rPr>
          <w:rFonts w:hint="eastAsia" w:ascii="Times New Roman" w:hAnsi="Times New Roman" w:eastAsia="楷体_GB2312" w:cs="楷体_GB2312"/>
          <w:b/>
          <w:sz w:val="32"/>
          <w:szCs w:val="32"/>
        </w:rPr>
      </w:pPr>
      <w:bookmarkStart w:id="0" w:name="OLE_LINK21"/>
      <w:bookmarkStart w:id="1" w:name="OLE_LINK4"/>
      <w:bookmarkStart w:id="2" w:name="OLE_LINK2"/>
      <w:bookmarkStart w:id="3" w:name="OLE_LINK16"/>
      <w:bookmarkStart w:id="4" w:name="OLE_LINK9"/>
      <w:bookmarkStart w:id="5" w:name="OLE_LINK13"/>
      <w:bookmarkStart w:id="6" w:name="OLE_LINK32"/>
      <w:bookmarkStart w:id="7" w:name="OLE_LINK28"/>
      <w:bookmarkStart w:id="8" w:name="OLE_LINK1"/>
      <w:bookmarkStart w:id="9" w:name="OLE_LINK5"/>
      <w:bookmarkStart w:id="10" w:name="OLE_LINK19"/>
      <w:bookmarkStart w:id="11" w:name="OLE_LINK26"/>
      <w:bookmarkStart w:id="12" w:name="OLE_LINK31"/>
      <w:bookmarkStart w:id="13" w:name="OLE_LINK27"/>
      <w:bookmarkStart w:id="14" w:name="OLE_LINK11"/>
      <w:bookmarkStart w:id="15" w:name="OLE_LINK14"/>
      <w:bookmarkStart w:id="16" w:name="OLE_LINK30"/>
      <w:bookmarkStart w:id="17" w:name="OLE_LINK22"/>
      <w:bookmarkStart w:id="18" w:name="OLE_LINK7"/>
      <w:bookmarkStart w:id="19" w:name="OLE_LINK8"/>
      <w:bookmarkStart w:id="20" w:name="OLE_LINK10"/>
      <w:bookmarkStart w:id="21" w:name="OLE_LINK18"/>
      <w:bookmarkStart w:id="22" w:name="OLE_LINK17"/>
      <w:bookmarkStart w:id="23" w:name="OLE_LINK20"/>
      <w:bookmarkStart w:id="24" w:name="OLE_LINK25"/>
      <w:bookmarkStart w:id="25" w:name="OLE_LINK12"/>
      <w:bookmarkStart w:id="26" w:name="OLE_LINK15"/>
      <w:bookmarkStart w:id="27" w:name="OLE_LINK3"/>
      <w:bookmarkStart w:id="28" w:name="OLE_LINK6"/>
      <w:bookmarkStart w:id="29" w:name="OLE_LINK24"/>
      <w:bookmarkStart w:id="30" w:name="OLE_LINK23"/>
      <w:bookmarkStart w:id="31" w:name="OLE_LINK29"/>
      <w:r>
        <w:rPr>
          <w:rFonts w:hint="eastAsia" w:ascii="Times New Roman" w:hAnsi="Times New Roman" w:eastAsia="楷体_GB2312" w:cs="楷体_GB2312"/>
          <w:b/>
          <w:sz w:val="32"/>
          <w:szCs w:val="32"/>
        </w:rPr>
        <w:t>（二）存在问题</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pPr>
        <w:keepNext w:val="0"/>
        <w:keepLines w:val="0"/>
        <w:pageBreakBefore w:val="0"/>
        <w:widowControl w:val="0"/>
        <w:numPr>
          <w:ilvl w:val="0"/>
          <w:numId w:val="0"/>
        </w:numPr>
        <w:kinsoku/>
        <w:wordWrap/>
        <w:overflowPunct/>
        <w:topLinePunct w:val="0"/>
        <w:autoSpaceDE/>
        <w:autoSpaceDN/>
        <w:bidi w:val="0"/>
        <w:adjustRightInd/>
        <w:spacing w:line="600" w:lineRule="exact"/>
        <w:ind w:leftChars="0" w:firstLine="640" w:firstLineChars="200"/>
        <w:textAlignment w:val="auto"/>
        <w:outlineLvl w:val="9"/>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1.预算执行方面</w:t>
      </w:r>
    </w:p>
    <w:p>
      <w:pPr>
        <w:keepNext w:val="0"/>
        <w:keepLines w:val="0"/>
        <w:pageBreakBefore w:val="0"/>
        <w:widowControl w:val="0"/>
        <w:numPr>
          <w:ilvl w:val="0"/>
          <w:numId w:val="0"/>
        </w:numPr>
        <w:kinsoku/>
        <w:wordWrap/>
        <w:overflowPunct/>
        <w:topLinePunct w:val="0"/>
        <w:autoSpaceDE/>
        <w:autoSpaceDN/>
        <w:bidi w:val="0"/>
        <w:adjustRightInd/>
        <w:spacing w:line="600" w:lineRule="exact"/>
        <w:ind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行政成本方面。三公经费中，商务局的公务用车均未使用里程数管理。</w:t>
      </w:r>
    </w:p>
    <w:p>
      <w:pPr>
        <w:keepNext w:val="0"/>
        <w:keepLines w:val="0"/>
        <w:pageBreakBefore w:val="0"/>
        <w:widowControl w:val="0"/>
        <w:kinsoku/>
        <w:wordWrap/>
        <w:overflowPunct/>
        <w:topLinePunct w:val="0"/>
        <w:autoSpaceDE/>
        <w:autoSpaceDN/>
        <w:bidi w:val="0"/>
        <w:adjustRightInd/>
        <w:spacing w:line="600" w:lineRule="exact"/>
        <w:ind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综合管理方面</w:t>
      </w:r>
    </w:p>
    <w:p>
      <w:pPr>
        <w:keepNext w:val="0"/>
        <w:keepLines w:val="0"/>
        <w:pageBreakBefore w:val="0"/>
        <w:widowControl w:val="0"/>
        <w:kinsoku/>
        <w:wordWrap/>
        <w:overflowPunct/>
        <w:topLinePunct w:val="0"/>
        <w:autoSpaceDE/>
        <w:autoSpaceDN/>
        <w:bidi w:val="0"/>
        <w:adjustRightInd/>
        <w:spacing w:line="600" w:lineRule="exact"/>
        <w:ind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财务核算</w:t>
      </w:r>
      <w:r>
        <w:rPr>
          <w:rFonts w:hint="eastAsia" w:ascii="Times New Roman" w:hAnsi="Times New Roman" w:eastAsia="仿宋_GB2312" w:cs="仿宋_GB2312"/>
          <w:bCs/>
          <w:sz w:val="32"/>
          <w:szCs w:val="32"/>
        </w:rPr>
        <w:t>方面。根据现场查阅凭证，发现商务局如下财务问题：</w:t>
      </w:r>
    </w:p>
    <w:p>
      <w:pPr>
        <w:keepNext w:val="0"/>
        <w:keepLines w:val="0"/>
        <w:pageBreakBefore w:val="0"/>
        <w:widowControl w:val="0"/>
        <w:kinsoku/>
        <w:wordWrap/>
        <w:overflowPunct/>
        <w:topLinePunct w:val="0"/>
        <w:autoSpaceDE/>
        <w:autoSpaceDN/>
        <w:bidi w:val="0"/>
        <w:adjustRightInd/>
        <w:spacing w:line="600" w:lineRule="exact"/>
        <w:ind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（1）财务核算不合规。如：费用报销不规范问题、专项资金使用不规范、大额现金付现、发票不规范、差旅费结算单填列不规范等。</w:t>
      </w:r>
    </w:p>
    <w:p>
      <w:pPr>
        <w:keepNext w:val="0"/>
        <w:keepLines w:val="0"/>
        <w:pageBreakBefore w:val="0"/>
        <w:widowControl w:val="0"/>
        <w:kinsoku/>
        <w:wordWrap/>
        <w:overflowPunct/>
        <w:topLinePunct w:val="0"/>
        <w:autoSpaceDE/>
        <w:autoSpaceDN/>
        <w:bidi w:val="0"/>
        <w:adjustRightInd/>
        <w:spacing w:line="600" w:lineRule="exact"/>
        <w:ind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（2）原始依据列支不充分。如：2017年12月90号凭证支招商引资接待湛江港集团一行接待费 7,452.00元，未附接待清单。</w:t>
      </w:r>
    </w:p>
    <w:p>
      <w:pPr>
        <w:keepNext w:val="0"/>
        <w:keepLines w:val="0"/>
        <w:pageBreakBefore w:val="0"/>
        <w:widowControl w:val="0"/>
        <w:numPr>
          <w:ilvl w:val="0"/>
          <w:numId w:val="0"/>
        </w:numPr>
        <w:kinsoku/>
        <w:wordWrap/>
        <w:overflowPunct/>
        <w:topLinePunct w:val="0"/>
        <w:autoSpaceDE/>
        <w:autoSpaceDN/>
        <w:bidi w:val="0"/>
        <w:adjustRightInd/>
        <w:spacing w:line="600" w:lineRule="exact"/>
        <w:ind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（3）财务方面</w:t>
      </w:r>
    </w:p>
    <w:p>
      <w:pPr>
        <w:keepNext w:val="0"/>
        <w:keepLines w:val="0"/>
        <w:pageBreakBefore w:val="0"/>
        <w:widowControl w:val="0"/>
        <w:numPr>
          <w:ilvl w:val="0"/>
          <w:numId w:val="0"/>
        </w:numPr>
        <w:kinsoku/>
        <w:wordWrap/>
        <w:overflowPunct/>
        <w:topLinePunct w:val="0"/>
        <w:autoSpaceDE/>
        <w:autoSpaceDN/>
        <w:bidi w:val="0"/>
        <w:adjustRightInd/>
        <w:spacing w:line="600" w:lineRule="exact"/>
        <w:ind w:leftChars="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单位办理油卡有1张主卡、10张副卡，在用6张副卡，遗失4张副卡（其中两张卡内有余额、另外两张卡内无余额），加油卡系统中对应车辆与实际对应车辆不一致。</w:t>
      </w:r>
    </w:p>
    <w:p>
      <w:pPr>
        <w:keepNext w:val="0"/>
        <w:keepLines w:val="0"/>
        <w:pageBreakBefore w:val="0"/>
        <w:widowControl w:val="0"/>
        <w:numPr>
          <w:ilvl w:val="0"/>
          <w:numId w:val="0"/>
        </w:numPr>
        <w:kinsoku/>
        <w:wordWrap/>
        <w:overflowPunct/>
        <w:topLinePunct w:val="0"/>
        <w:autoSpaceDE/>
        <w:autoSpaceDN/>
        <w:bidi w:val="0"/>
        <w:adjustRightInd/>
        <w:spacing w:line="600" w:lineRule="exact"/>
        <w:ind w:leftChars="0"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Cs/>
          <w:sz w:val="32"/>
          <w:szCs w:val="32"/>
          <w:lang w:val="en-US" w:eastAsia="zh-CN"/>
        </w:rPr>
        <w:t>部分往来款项长期挂账未及时清理。</w:t>
      </w:r>
    </w:p>
    <w:p>
      <w:pPr>
        <w:keepNext w:val="0"/>
        <w:keepLines w:val="0"/>
        <w:pageBreakBefore w:val="0"/>
        <w:widowControl w:val="0"/>
        <w:kinsoku/>
        <w:wordWrap/>
        <w:overflowPunct/>
        <w:topLinePunct w:val="0"/>
        <w:autoSpaceDE/>
        <w:autoSpaceDN/>
        <w:bidi w:val="0"/>
        <w:adjustRightInd/>
        <w:spacing w:line="600" w:lineRule="exact"/>
        <w:ind w:leftChars="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（三）改进建议</w:t>
      </w:r>
    </w:p>
    <w:p>
      <w:pPr>
        <w:keepNext w:val="0"/>
        <w:keepLines w:val="0"/>
        <w:pageBreakBefore w:val="0"/>
        <w:widowControl w:val="0"/>
        <w:kinsoku/>
        <w:wordWrap/>
        <w:overflowPunct/>
        <w:topLinePunct w:val="0"/>
        <w:autoSpaceDE/>
        <w:autoSpaceDN/>
        <w:bidi w:val="0"/>
        <w:adjustRightInd/>
        <w:snapToGrid w:val="0"/>
        <w:spacing w:line="600" w:lineRule="exact"/>
        <w:ind w:leftChars="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加强财务会计人员业务培训，提升业务质量，严格执行会计基础工作规范。及时准确地记录、反映单位经济活动，报送国有资产实有数量。</w:t>
      </w:r>
    </w:p>
    <w:p>
      <w:pPr>
        <w:keepNext w:val="0"/>
        <w:keepLines w:val="0"/>
        <w:pageBreakBefore w:val="0"/>
        <w:widowControl w:val="0"/>
        <w:kinsoku/>
        <w:wordWrap/>
        <w:overflowPunct/>
        <w:topLinePunct w:val="0"/>
        <w:autoSpaceDE/>
        <w:autoSpaceDN/>
        <w:bidi w:val="0"/>
        <w:adjustRightInd/>
        <w:snapToGrid w:val="0"/>
        <w:spacing w:line="600" w:lineRule="exact"/>
        <w:ind w:leftChars="0"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补齐银行日记账与现金日记账，做到银行日记账与现金日记账相互制约监督的作用，避免错账乱账的发生。</w:t>
      </w:r>
    </w:p>
    <w:p>
      <w:pPr>
        <w:keepNext w:val="0"/>
        <w:keepLines w:val="0"/>
        <w:pageBreakBefore w:val="0"/>
        <w:widowControl w:val="0"/>
        <w:kinsoku/>
        <w:wordWrap/>
        <w:overflowPunct/>
        <w:topLinePunct w:val="0"/>
        <w:autoSpaceDE/>
        <w:autoSpaceDN/>
        <w:bidi w:val="0"/>
        <w:adjustRightInd/>
        <w:snapToGrid w:val="0"/>
        <w:spacing w:line="600" w:lineRule="exact"/>
        <w:ind w:leftChars="0" w:firstLine="640" w:firstLineChars="200"/>
        <w:jc w:val="left"/>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加强资金管理，对事前、事中进行控制，开展年度中期评估，对下半年度资金做好计划，对预留资金结余较大的，及时返还财政，以提高资金使用效益。</w:t>
      </w:r>
    </w:p>
    <w:p>
      <w:pPr>
        <w:keepNext w:val="0"/>
        <w:keepLines w:val="0"/>
        <w:pageBreakBefore w:val="0"/>
        <w:widowControl w:val="0"/>
        <w:kinsoku/>
        <w:wordWrap/>
        <w:overflowPunct/>
        <w:topLinePunct w:val="0"/>
        <w:autoSpaceDE/>
        <w:autoSpaceDN/>
        <w:bidi w:val="0"/>
        <w:adjustRightInd/>
        <w:snapToGrid w:val="0"/>
        <w:spacing w:line="600" w:lineRule="exact"/>
        <w:ind w:leftChars="0" w:firstLine="640" w:firstLineChars="200"/>
        <w:jc w:val="left"/>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及时清理往来账款。</w:t>
      </w:r>
    </w:p>
    <w:p>
      <w:pPr>
        <w:snapToGrid w:val="0"/>
        <w:spacing w:line="540" w:lineRule="exact"/>
        <w:ind w:firstLine="800" w:firstLineChars="250"/>
        <w:jc w:val="left"/>
        <w:rPr>
          <w:rFonts w:hint="eastAsia" w:ascii="Times New Roman" w:hAnsi="Times New Roman" w:eastAsia="仿宋_GB2312" w:cs="仿宋_GB2312"/>
          <w:sz w:val="32"/>
          <w:szCs w:val="32"/>
        </w:rPr>
      </w:pPr>
    </w:p>
    <w:p>
      <w:pPr>
        <w:spacing w:line="500" w:lineRule="exact"/>
        <w:rPr>
          <w:rFonts w:ascii="Times New Roman" w:hAnsi="Times New Roman" w:eastAsia="仿宋"/>
          <w:sz w:val="28"/>
          <w:szCs w:val="28"/>
        </w:rPr>
      </w:pPr>
    </w:p>
    <w:p>
      <w:pPr>
        <w:spacing w:line="600" w:lineRule="atLeast"/>
        <w:ind w:firstLine="643" w:firstLineChars="200"/>
        <w:rPr>
          <w:rFonts w:ascii="Times New Roman" w:hAnsi="Times New Roman" w:eastAsia="楷体"/>
          <w:b/>
          <w:sz w:val="32"/>
          <w:szCs w:val="32"/>
        </w:rPr>
      </w:pPr>
    </w:p>
    <w:sectPr>
      <w:footerReference r:id="rId3" w:type="default"/>
      <w:footerReference r:id="rId4" w:type="even"/>
      <w:pgSz w:w="11906" w:h="16838"/>
      <w:pgMar w:top="1531" w:right="1474" w:bottom="1531" w:left="1588" w:header="851" w:footer="992" w:gutter="0"/>
      <w:paperSrc w:other="15"/>
      <w:pgNumType w:fmt="numberInDash"/>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E136BE7-0CFC-46C2-B2A4-C71171F2B3D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EDA9A20C-9382-4ADE-99D9-0CF27791C57F}"/>
  </w:font>
  <w:font w:name="方正小标宋简体">
    <w:panose1 w:val="02010601030101010101"/>
    <w:charset w:val="86"/>
    <w:family w:val="script"/>
    <w:pitch w:val="default"/>
    <w:sig w:usb0="00000001" w:usb1="080E0000" w:usb2="00000000" w:usb3="00000000" w:csb0="00040000" w:csb1="00000000"/>
    <w:embedRegular r:id="rId3" w:fontKey="{B89E4BDF-A7A0-4F80-BEE5-534F272D6648}"/>
  </w:font>
  <w:font w:name="仿宋">
    <w:panose1 w:val="02010609060101010101"/>
    <w:charset w:val="86"/>
    <w:family w:val="modern"/>
    <w:pitch w:val="default"/>
    <w:sig w:usb0="800002BF" w:usb1="38CF7CFA" w:usb2="00000016" w:usb3="00000000" w:csb0="00040001" w:csb1="00000000"/>
    <w:embedRegular r:id="rId4" w:fontKey="{076A8EF1-4AD4-4C16-906A-EDDD25EC53EA}"/>
  </w:font>
  <w:font w:name="楷体_GB2312">
    <w:panose1 w:val="02010609030101010101"/>
    <w:charset w:val="86"/>
    <w:family w:val="auto"/>
    <w:pitch w:val="default"/>
    <w:sig w:usb0="00000001" w:usb1="080E0000" w:usb2="00000000" w:usb3="00000000" w:csb0="00040000" w:csb1="00000000"/>
    <w:embedRegular r:id="rId5" w:fontKey="{852DAE27-1D69-4E83-AC37-88FDF59D4F97}"/>
  </w:font>
  <w:font w:name="楷体">
    <w:panose1 w:val="02010609060101010101"/>
    <w:charset w:val="86"/>
    <w:family w:val="modern"/>
    <w:pitch w:val="default"/>
    <w:sig w:usb0="800002BF" w:usb1="38CF7CFA" w:usb2="00000016" w:usb3="00000000" w:csb0="00040001" w:csb1="00000000"/>
    <w:embedRegular r:id="rId6" w:fontKey="{2199FB17-6FAE-4BC0-98C1-72099BA8190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9"/>
        <w:rFonts w:ascii="宋体" w:hAnsi="宋体"/>
        <w:sz w:val="28"/>
        <w:szCs w:val="28"/>
      </w:rPr>
    </w:pPr>
    <w:r>
      <w:rPr>
        <w:rFonts w:ascii="宋体" w:hAnsi="宋体"/>
        <w:sz w:val="28"/>
        <w:szCs w:val="28"/>
      </w:rPr>
      <w:fldChar w:fldCharType="begin"/>
    </w:r>
    <w:r>
      <w:rPr>
        <w:rStyle w:val="9"/>
        <w:rFonts w:ascii="宋体" w:hAnsi="宋体"/>
        <w:sz w:val="28"/>
        <w:szCs w:val="28"/>
      </w:rPr>
      <w:instrText xml:space="preserve">PAGE  </w:instrText>
    </w:r>
    <w:r>
      <w:rPr>
        <w:rFonts w:ascii="宋体" w:hAnsi="宋体"/>
        <w:sz w:val="28"/>
        <w:szCs w:val="28"/>
      </w:rPr>
      <w:fldChar w:fldCharType="separate"/>
    </w:r>
    <w:r>
      <w:rPr>
        <w:rStyle w:val="9"/>
        <w:rFonts w:ascii="宋体" w:hAnsi="宋体"/>
        <w:sz w:val="28"/>
        <w:szCs w:val="28"/>
      </w:rPr>
      <w:t>- 2 -</w:t>
    </w:r>
    <w:r>
      <w:rPr>
        <w:rFonts w:ascii="宋体" w:hAnsi="宋体"/>
        <w:sz w:val="28"/>
        <w:szCs w:val="28"/>
      </w:rPr>
      <w:fldChar w:fldCharType="end"/>
    </w:r>
  </w:p>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9"/>
      </w:rPr>
    </w:pPr>
    <w:r>
      <w:fldChar w:fldCharType="begin"/>
    </w:r>
    <w:r>
      <w:rPr>
        <w:rStyle w:val="9"/>
      </w:rPr>
      <w:instrText xml:space="preserve">PAGE  </w:instrText>
    </w:r>
    <w:r>
      <w:fldChar w:fldCharType="end"/>
    </w:r>
  </w:p>
  <w:p>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A15004"/>
    <w:multiLevelType w:val="singleLevel"/>
    <w:tmpl w:val="F0A1500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305"/>
  <w:drawingGridVerticalSpacing w:val="579"/>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C4E"/>
    <w:rsid w:val="000027A9"/>
    <w:rsid w:val="00004128"/>
    <w:rsid w:val="00010698"/>
    <w:rsid w:val="00011324"/>
    <w:rsid w:val="000143EC"/>
    <w:rsid w:val="00014531"/>
    <w:rsid w:val="000148F5"/>
    <w:rsid w:val="00014E9F"/>
    <w:rsid w:val="00020370"/>
    <w:rsid w:val="00020B22"/>
    <w:rsid w:val="000334D3"/>
    <w:rsid w:val="00033538"/>
    <w:rsid w:val="00036465"/>
    <w:rsid w:val="000376D1"/>
    <w:rsid w:val="0004129C"/>
    <w:rsid w:val="0004321E"/>
    <w:rsid w:val="00045A01"/>
    <w:rsid w:val="00051BC3"/>
    <w:rsid w:val="00051F19"/>
    <w:rsid w:val="00054992"/>
    <w:rsid w:val="00054C9E"/>
    <w:rsid w:val="000646C6"/>
    <w:rsid w:val="0006700E"/>
    <w:rsid w:val="00073449"/>
    <w:rsid w:val="00075630"/>
    <w:rsid w:val="00077F56"/>
    <w:rsid w:val="000802DA"/>
    <w:rsid w:val="00081885"/>
    <w:rsid w:val="00082DB7"/>
    <w:rsid w:val="000830BA"/>
    <w:rsid w:val="000843F3"/>
    <w:rsid w:val="0008467A"/>
    <w:rsid w:val="00085A11"/>
    <w:rsid w:val="00085F66"/>
    <w:rsid w:val="00086A77"/>
    <w:rsid w:val="000871AF"/>
    <w:rsid w:val="00087996"/>
    <w:rsid w:val="00087D7F"/>
    <w:rsid w:val="000907BC"/>
    <w:rsid w:val="000A1B6A"/>
    <w:rsid w:val="000A383E"/>
    <w:rsid w:val="000A5708"/>
    <w:rsid w:val="000A6640"/>
    <w:rsid w:val="000B19FD"/>
    <w:rsid w:val="000B2FFA"/>
    <w:rsid w:val="000B734C"/>
    <w:rsid w:val="000C229E"/>
    <w:rsid w:val="000D5767"/>
    <w:rsid w:val="000D5F90"/>
    <w:rsid w:val="000E11CD"/>
    <w:rsid w:val="000E6956"/>
    <w:rsid w:val="000F01C2"/>
    <w:rsid w:val="000F2D15"/>
    <w:rsid w:val="000F5CF0"/>
    <w:rsid w:val="00106EE9"/>
    <w:rsid w:val="0011247A"/>
    <w:rsid w:val="0012083B"/>
    <w:rsid w:val="00123F7B"/>
    <w:rsid w:val="0012773D"/>
    <w:rsid w:val="00127B87"/>
    <w:rsid w:val="0013776D"/>
    <w:rsid w:val="00145FA0"/>
    <w:rsid w:val="00146845"/>
    <w:rsid w:val="00146EF3"/>
    <w:rsid w:val="00154EC7"/>
    <w:rsid w:val="00156349"/>
    <w:rsid w:val="00157806"/>
    <w:rsid w:val="00161024"/>
    <w:rsid w:val="00161FAE"/>
    <w:rsid w:val="0016578C"/>
    <w:rsid w:val="00166E09"/>
    <w:rsid w:val="00170CE2"/>
    <w:rsid w:val="001719AB"/>
    <w:rsid w:val="001756E6"/>
    <w:rsid w:val="00175F2A"/>
    <w:rsid w:val="00177AB0"/>
    <w:rsid w:val="001812C3"/>
    <w:rsid w:val="00186336"/>
    <w:rsid w:val="00186F51"/>
    <w:rsid w:val="00186F83"/>
    <w:rsid w:val="00192048"/>
    <w:rsid w:val="00195079"/>
    <w:rsid w:val="001A064A"/>
    <w:rsid w:val="001A59C3"/>
    <w:rsid w:val="001A752D"/>
    <w:rsid w:val="001B4D01"/>
    <w:rsid w:val="001D0613"/>
    <w:rsid w:val="001D2271"/>
    <w:rsid w:val="001D27DC"/>
    <w:rsid w:val="001D5FA8"/>
    <w:rsid w:val="001E0F72"/>
    <w:rsid w:val="001E2346"/>
    <w:rsid w:val="001E3393"/>
    <w:rsid w:val="001E6D4C"/>
    <w:rsid w:val="001F05F4"/>
    <w:rsid w:val="001F7DDD"/>
    <w:rsid w:val="00210119"/>
    <w:rsid w:val="00210B0E"/>
    <w:rsid w:val="00213F78"/>
    <w:rsid w:val="00216985"/>
    <w:rsid w:val="00223C73"/>
    <w:rsid w:val="00224322"/>
    <w:rsid w:val="00224530"/>
    <w:rsid w:val="00226B77"/>
    <w:rsid w:val="00230040"/>
    <w:rsid w:val="00242C78"/>
    <w:rsid w:val="00243C78"/>
    <w:rsid w:val="00245D15"/>
    <w:rsid w:val="00246289"/>
    <w:rsid w:val="00247B63"/>
    <w:rsid w:val="00257F56"/>
    <w:rsid w:val="00270471"/>
    <w:rsid w:val="00270F40"/>
    <w:rsid w:val="00272EFD"/>
    <w:rsid w:val="002739A1"/>
    <w:rsid w:val="00275BED"/>
    <w:rsid w:val="0028335F"/>
    <w:rsid w:val="00283B68"/>
    <w:rsid w:val="00284783"/>
    <w:rsid w:val="00284CE8"/>
    <w:rsid w:val="00285FC4"/>
    <w:rsid w:val="002868DA"/>
    <w:rsid w:val="0029112C"/>
    <w:rsid w:val="002926AE"/>
    <w:rsid w:val="002930FC"/>
    <w:rsid w:val="0029491B"/>
    <w:rsid w:val="002962E4"/>
    <w:rsid w:val="002A1E98"/>
    <w:rsid w:val="002A3391"/>
    <w:rsid w:val="002A3AD5"/>
    <w:rsid w:val="002A4178"/>
    <w:rsid w:val="002B0053"/>
    <w:rsid w:val="002B35CD"/>
    <w:rsid w:val="002B602B"/>
    <w:rsid w:val="002B71B5"/>
    <w:rsid w:val="002B7CAD"/>
    <w:rsid w:val="002C2C19"/>
    <w:rsid w:val="002C5440"/>
    <w:rsid w:val="002C5774"/>
    <w:rsid w:val="002C5A4B"/>
    <w:rsid w:val="002C744C"/>
    <w:rsid w:val="002C782B"/>
    <w:rsid w:val="002D322A"/>
    <w:rsid w:val="002D6364"/>
    <w:rsid w:val="002E2E7C"/>
    <w:rsid w:val="002E30B3"/>
    <w:rsid w:val="002E3694"/>
    <w:rsid w:val="002E47F9"/>
    <w:rsid w:val="002E4ADD"/>
    <w:rsid w:val="002E4F0C"/>
    <w:rsid w:val="002E6B24"/>
    <w:rsid w:val="002E7A3A"/>
    <w:rsid w:val="002F2356"/>
    <w:rsid w:val="002F331D"/>
    <w:rsid w:val="00300513"/>
    <w:rsid w:val="00301149"/>
    <w:rsid w:val="00301E67"/>
    <w:rsid w:val="00302A64"/>
    <w:rsid w:val="0030325A"/>
    <w:rsid w:val="003067B2"/>
    <w:rsid w:val="00306CA1"/>
    <w:rsid w:val="00307F15"/>
    <w:rsid w:val="003155B6"/>
    <w:rsid w:val="003168EE"/>
    <w:rsid w:val="00320D20"/>
    <w:rsid w:val="003214D6"/>
    <w:rsid w:val="003253EB"/>
    <w:rsid w:val="00325A0A"/>
    <w:rsid w:val="00326C73"/>
    <w:rsid w:val="003304D4"/>
    <w:rsid w:val="00331615"/>
    <w:rsid w:val="003331C4"/>
    <w:rsid w:val="00340229"/>
    <w:rsid w:val="003419A6"/>
    <w:rsid w:val="00345258"/>
    <w:rsid w:val="00347623"/>
    <w:rsid w:val="00347E93"/>
    <w:rsid w:val="00351063"/>
    <w:rsid w:val="00352860"/>
    <w:rsid w:val="0035447F"/>
    <w:rsid w:val="00361483"/>
    <w:rsid w:val="00361CCB"/>
    <w:rsid w:val="00362A6D"/>
    <w:rsid w:val="0036526F"/>
    <w:rsid w:val="003736CC"/>
    <w:rsid w:val="00374814"/>
    <w:rsid w:val="00376EFF"/>
    <w:rsid w:val="0038422C"/>
    <w:rsid w:val="00386B4E"/>
    <w:rsid w:val="00386DA1"/>
    <w:rsid w:val="003931FA"/>
    <w:rsid w:val="003941FD"/>
    <w:rsid w:val="003A05FC"/>
    <w:rsid w:val="003A0AB4"/>
    <w:rsid w:val="003A199A"/>
    <w:rsid w:val="003A4B9C"/>
    <w:rsid w:val="003B21CA"/>
    <w:rsid w:val="003B6832"/>
    <w:rsid w:val="003B7199"/>
    <w:rsid w:val="003C0793"/>
    <w:rsid w:val="003C50C2"/>
    <w:rsid w:val="003C661B"/>
    <w:rsid w:val="003D2B7B"/>
    <w:rsid w:val="003D4E90"/>
    <w:rsid w:val="003D5EC9"/>
    <w:rsid w:val="003D7707"/>
    <w:rsid w:val="003D7870"/>
    <w:rsid w:val="003D78AB"/>
    <w:rsid w:val="003E0056"/>
    <w:rsid w:val="003E2589"/>
    <w:rsid w:val="003E49BD"/>
    <w:rsid w:val="003E66A8"/>
    <w:rsid w:val="003E6FD3"/>
    <w:rsid w:val="003F241F"/>
    <w:rsid w:val="003F7EDB"/>
    <w:rsid w:val="00400D69"/>
    <w:rsid w:val="0040144F"/>
    <w:rsid w:val="004017B9"/>
    <w:rsid w:val="00402491"/>
    <w:rsid w:val="00402A63"/>
    <w:rsid w:val="00403E65"/>
    <w:rsid w:val="00404C1C"/>
    <w:rsid w:val="0040531A"/>
    <w:rsid w:val="004053EA"/>
    <w:rsid w:val="00406D07"/>
    <w:rsid w:val="00410B85"/>
    <w:rsid w:val="00411F3B"/>
    <w:rsid w:val="0041488F"/>
    <w:rsid w:val="00420298"/>
    <w:rsid w:val="0042268C"/>
    <w:rsid w:val="004232E1"/>
    <w:rsid w:val="00424255"/>
    <w:rsid w:val="00431426"/>
    <w:rsid w:val="00437D93"/>
    <w:rsid w:val="00444914"/>
    <w:rsid w:val="00445436"/>
    <w:rsid w:val="00446D48"/>
    <w:rsid w:val="00447715"/>
    <w:rsid w:val="00450424"/>
    <w:rsid w:val="0045085E"/>
    <w:rsid w:val="00450871"/>
    <w:rsid w:val="00454816"/>
    <w:rsid w:val="00454847"/>
    <w:rsid w:val="00454B05"/>
    <w:rsid w:val="00454FF2"/>
    <w:rsid w:val="00460FED"/>
    <w:rsid w:val="004616F5"/>
    <w:rsid w:val="0046716F"/>
    <w:rsid w:val="004676E0"/>
    <w:rsid w:val="00467916"/>
    <w:rsid w:val="00470F86"/>
    <w:rsid w:val="00473834"/>
    <w:rsid w:val="00477597"/>
    <w:rsid w:val="00477AE6"/>
    <w:rsid w:val="004812F5"/>
    <w:rsid w:val="00481AD8"/>
    <w:rsid w:val="00483198"/>
    <w:rsid w:val="00485BC0"/>
    <w:rsid w:val="0048699D"/>
    <w:rsid w:val="00486AB0"/>
    <w:rsid w:val="00497B02"/>
    <w:rsid w:val="004A29C6"/>
    <w:rsid w:val="004A3332"/>
    <w:rsid w:val="004A5D44"/>
    <w:rsid w:val="004B2B61"/>
    <w:rsid w:val="004B431E"/>
    <w:rsid w:val="004B5F88"/>
    <w:rsid w:val="004C0568"/>
    <w:rsid w:val="004C1E9B"/>
    <w:rsid w:val="004C43F5"/>
    <w:rsid w:val="004C7797"/>
    <w:rsid w:val="004D12FA"/>
    <w:rsid w:val="004D40EC"/>
    <w:rsid w:val="004D44FC"/>
    <w:rsid w:val="004D49F2"/>
    <w:rsid w:val="004E035F"/>
    <w:rsid w:val="004E3D28"/>
    <w:rsid w:val="004E58DC"/>
    <w:rsid w:val="004E7C1F"/>
    <w:rsid w:val="004F14D7"/>
    <w:rsid w:val="004F41FF"/>
    <w:rsid w:val="004F5F53"/>
    <w:rsid w:val="004F725D"/>
    <w:rsid w:val="005010BB"/>
    <w:rsid w:val="00501CA2"/>
    <w:rsid w:val="00502A18"/>
    <w:rsid w:val="00505653"/>
    <w:rsid w:val="00505F61"/>
    <w:rsid w:val="00506441"/>
    <w:rsid w:val="0050783C"/>
    <w:rsid w:val="00507A0D"/>
    <w:rsid w:val="005104C5"/>
    <w:rsid w:val="00511166"/>
    <w:rsid w:val="0052279F"/>
    <w:rsid w:val="0053484D"/>
    <w:rsid w:val="0053765B"/>
    <w:rsid w:val="00537FFC"/>
    <w:rsid w:val="00541CF1"/>
    <w:rsid w:val="00542CE6"/>
    <w:rsid w:val="005438B8"/>
    <w:rsid w:val="00543BF2"/>
    <w:rsid w:val="00544223"/>
    <w:rsid w:val="005567F8"/>
    <w:rsid w:val="00570E21"/>
    <w:rsid w:val="005839CE"/>
    <w:rsid w:val="00584405"/>
    <w:rsid w:val="00587C9D"/>
    <w:rsid w:val="0059276A"/>
    <w:rsid w:val="005A70BC"/>
    <w:rsid w:val="005A7ABB"/>
    <w:rsid w:val="005B02BE"/>
    <w:rsid w:val="005B1172"/>
    <w:rsid w:val="005B1367"/>
    <w:rsid w:val="005B73FC"/>
    <w:rsid w:val="005C08FC"/>
    <w:rsid w:val="005C093B"/>
    <w:rsid w:val="005C253E"/>
    <w:rsid w:val="005C528F"/>
    <w:rsid w:val="005C5729"/>
    <w:rsid w:val="005C6FAE"/>
    <w:rsid w:val="005D0E74"/>
    <w:rsid w:val="005D1C11"/>
    <w:rsid w:val="005E32BD"/>
    <w:rsid w:val="005E358C"/>
    <w:rsid w:val="005E5168"/>
    <w:rsid w:val="005E5CBD"/>
    <w:rsid w:val="005E726A"/>
    <w:rsid w:val="005F221A"/>
    <w:rsid w:val="0060112D"/>
    <w:rsid w:val="006032E3"/>
    <w:rsid w:val="00603330"/>
    <w:rsid w:val="006044FE"/>
    <w:rsid w:val="00607F26"/>
    <w:rsid w:val="0061030D"/>
    <w:rsid w:val="0061093B"/>
    <w:rsid w:val="00617FD0"/>
    <w:rsid w:val="006235B1"/>
    <w:rsid w:val="0062413E"/>
    <w:rsid w:val="00624266"/>
    <w:rsid w:val="006261B1"/>
    <w:rsid w:val="00626547"/>
    <w:rsid w:val="00627F58"/>
    <w:rsid w:val="00631FB9"/>
    <w:rsid w:val="00633C90"/>
    <w:rsid w:val="006343A6"/>
    <w:rsid w:val="00640BD6"/>
    <w:rsid w:val="00643D5C"/>
    <w:rsid w:val="00643D73"/>
    <w:rsid w:val="00646A46"/>
    <w:rsid w:val="00647537"/>
    <w:rsid w:val="00647E7F"/>
    <w:rsid w:val="00653140"/>
    <w:rsid w:val="00653E89"/>
    <w:rsid w:val="006611D8"/>
    <w:rsid w:val="00662FE3"/>
    <w:rsid w:val="00664597"/>
    <w:rsid w:val="00664BA3"/>
    <w:rsid w:val="00667963"/>
    <w:rsid w:val="006712D1"/>
    <w:rsid w:val="006722AD"/>
    <w:rsid w:val="00673496"/>
    <w:rsid w:val="00674B70"/>
    <w:rsid w:val="0068006D"/>
    <w:rsid w:val="00680D56"/>
    <w:rsid w:val="00682014"/>
    <w:rsid w:val="0068330B"/>
    <w:rsid w:val="00684B4F"/>
    <w:rsid w:val="00685D8C"/>
    <w:rsid w:val="00686A6D"/>
    <w:rsid w:val="00691078"/>
    <w:rsid w:val="00692252"/>
    <w:rsid w:val="00693065"/>
    <w:rsid w:val="00695452"/>
    <w:rsid w:val="006A1CE6"/>
    <w:rsid w:val="006A26D3"/>
    <w:rsid w:val="006A56EF"/>
    <w:rsid w:val="006B10EB"/>
    <w:rsid w:val="006B15AC"/>
    <w:rsid w:val="006B388E"/>
    <w:rsid w:val="006B593C"/>
    <w:rsid w:val="006B69B1"/>
    <w:rsid w:val="006C6BA8"/>
    <w:rsid w:val="006C7B7E"/>
    <w:rsid w:val="006D03C5"/>
    <w:rsid w:val="006D0584"/>
    <w:rsid w:val="006D342B"/>
    <w:rsid w:val="006D37CA"/>
    <w:rsid w:val="006D720B"/>
    <w:rsid w:val="006E15C1"/>
    <w:rsid w:val="006E401A"/>
    <w:rsid w:val="006E616C"/>
    <w:rsid w:val="006F5A80"/>
    <w:rsid w:val="006F7F7F"/>
    <w:rsid w:val="00702CE7"/>
    <w:rsid w:val="007047FE"/>
    <w:rsid w:val="007070DD"/>
    <w:rsid w:val="00707DB8"/>
    <w:rsid w:val="007129C7"/>
    <w:rsid w:val="00715278"/>
    <w:rsid w:val="00715301"/>
    <w:rsid w:val="00715806"/>
    <w:rsid w:val="0071602E"/>
    <w:rsid w:val="007170F5"/>
    <w:rsid w:val="00720F40"/>
    <w:rsid w:val="007212C4"/>
    <w:rsid w:val="00723B8D"/>
    <w:rsid w:val="00735213"/>
    <w:rsid w:val="0073687A"/>
    <w:rsid w:val="00737D7F"/>
    <w:rsid w:val="00737E55"/>
    <w:rsid w:val="0074410C"/>
    <w:rsid w:val="007460B1"/>
    <w:rsid w:val="00746535"/>
    <w:rsid w:val="00750268"/>
    <w:rsid w:val="00761AA9"/>
    <w:rsid w:val="00765909"/>
    <w:rsid w:val="00765B08"/>
    <w:rsid w:val="00766463"/>
    <w:rsid w:val="007721B6"/>
    <w:rsid w:val="0077397B"/>
    <w:rsid w:val="00776284"/>
    <w:rsid w:val="00781A50"/>
    <w:rsid w:val="00784E89"/>
    <w:rsid w:val="0079748C"/>
    <w:rsid w:val="007A04C7"/>
    <w:rsid w:val="007A22D7"/>
    <w:rsid w:val="007A354F"/>
    <w:rsid w:val="007A3A63"/>
    <w:rsid w:val="007A4F45"/>
    <w:rsid w:val="007A6055"/>
    <w:rsid w:val="007A652B"/>
    <w:rsid w:val="007A6F73"/>
    <w:rsid w:val="007B21EE"/>
    <w:rsid w:val="007B225F"/>
    <w:rsid w:val="007B7934"/>
    <w:rsid w:val="007C160A"/>
    <w:rsid w:val="007C5520"/>
    <w:rsid w:val="007C5584"/>
    <w:rsid w:val="007C5F16"/>
    <w:rsid w:val="007C762B"/>
    <w:rsid w:val="007D1F82"/>
    <w:rsid w:val="007D21DD"/>
    <w:rsid w:val="007D3AF8"/>
    <w:rsid w:val="007D6C50"/>
    <w:rsid w:val="007D705D"/>
    <w:rsid w:val="007D75CF"/>
    <w:rsid w:val="007E115A"/>
    <w:rsid w:val="007E3BDE"/>
    <w:rsid w:val="007F0BD2"/>
    <w:rsid w:val="007F145E"/>
    <w:rsid w:val="007F6DAA"/>
    <w:rsid w:val="007F7A5B"/>
    <w:rsid w:val="00805364"/>
    <w:rsid w:val="00807FFD"/>
    <w:rsid w:val="008139EC"/>
    <w:rsid w:val="00814AE8"/>
    <w:rsid w:val="00815212"/>
    <w:rsid w:val="00816C24"/>
    <w:rsid w:val="00827A7B"/>
    <w:rsid w:val="0083075E"/>
    <w:rsid w:val="00831522"/>
    <w:rsid w:val="00832702"/>
    <w:rsid w:val="00835C1C"/>
    <w:rsid w:val="00836021"/>
    <w:rsid w:val="008404CC"/>
    <w:rsid w:val="008406F1"/>
    <w:rsid w:val="00841D6E"/>
    <w:rsid w:val="00846B90"/>
    <w:rsid w:val="00850D87"/>
    <w:rsid w:val="00853453"/>
    <w:rsid w:val="00862143"/>
    <w:rsid w:val="008648D2"/>
    <w:rsid w:val="008662C8"/>
    <w:rsid w:val="0087636F"/>
    <w:rsid w:val="00881295"/>
    <w:rsid w:val="00884113"/>
    <w:rsid w:val="00887FFE"/>
    <w:rsid w:val="0089489E"/>
    <w:rsid w:val="008A0802"/>
    <w:rsid w:val="008A6016"/>
    <w:rsid w:val="008B094D"/>
    <w:rsid w:val="008C58D1"/>
    <w:rsid w:val="008D1C2F"/>
    <w:rsid w:val="008D4494"/>
    <w:rsid w:val="008D508E"/>
    <w:rsid w:val="008D522C"/>
    <w:rsid w:val="008D7519"/>
    <w:rsid w:val="008D7CC3"/>
    <w:rsid w:val="008E1EE5"/>
    <w:rsid w:val="008E3A7A"/>
    <w:rsid w:val="008E4895"/>
    <w:rsid w:val="00903E9D"/>
    <w:rsid w:val="00904576"/>
    <w:rsid w:val="009048AF"/>
    <w:rsid w:val="0090537D"/>
    <w:rsid w:val="00906D3F"/>
    <w:rsid w:val="0092255E"/>
    <w:rsid w:val="00923A5A"/>
    <w:rsid w:val="00926F17"/>
    <w:rsid w:val="0092705A"/>
    <w:rsid w:val="0092781A"/>
    <w:rsid w:val="00927983"/>
    <w:rsid w:val="0093212D"/>
    <w:rsid w:val="0094072F"/>
    <w:rsid w:val="00940A56"/>
    <w:rsid w:val="00941077"/>
    <w:rsid w:val="009440E4"/>
    <w:rsid w:val="009472D4"/>
    <w:rsid w:val="00954B67"/>
    <w:rsid w:val="009611DA"/>
    <w:rsid w:val="00962A89"/>
    <w:rsid w:val="009649D0"/>
    <w:rsid w:val="009731C1"/>
    <w:rsid w:val="009749BA"/>
    <w:rsid w:val="00975CC9"/>
    <w:rsid w:val="0097788C"/>
    <w:rsid w:val="009810D0"/>
    <w:rsid w:val="00986970"/>
    <w:rsid w:val="00990079"/>
    <w:rsid w:val="0099530D"/>
    <w:rsid w:val="00996E20"/>
    <w:rsid w:val="00997AC0"/>
    <w:rsid w:val="009A1C67"/>
    <w:rsid w:val="009A755A"/>
    <w:rsid w:val="009B1C10"/>
    <w:rsid w:val="009B4381"/>
    <w:rsid w:val="009C2413"/>
    <w:rsid w:val="009D1158"/>
    <w:rsid w:val="009D4E55"/>
    <w:rsid w:val="009E1067"/>
    <w:rsid w:val="009F1A70"/>
    <w:rsid w:val="009F402F"/>
    <w:rsid w:val="009F50A8"/>
    <w:rsid w:val="009F6102"/>
    <w:rsid w:val="00A016DD"/>
    <w:rsid w:val="00A0171F"/>
    <w:rsid w:val="00A01808"/>
    <w:rsid w:val="00A049BC"/>
    <w:rsid w:val="00A10DAB"/>
    <w:rsid w:val="00A124A9"/>
    <w:rsid w:val="00A13226"/>
    <w:rsid w:val="00A13408"/>
    <w:rsid w:val="00A134A8"/>
    <w:rsid w:val="00A13C1A"/>
    <w:rsid w:val="00A26F39"/>
    <w:rsid w:val="00A32DDF"/>
    <w:rsid w:val="00A35A9D"/>
    <w:rsid w:val="00A4231C"/>
    <w:rsid w:val="00A602ED"/>
    <w:rsid w:val="00A60B45"/>
    <w:rsid w:val="00A61506"/>
    <w:rsid w:val="00A636C0"/>
    <w:rsid w:val="00A64CB6"/>
    <w:rsid w:val="00A66D4E"/>
    <w:rsid w:val="00A71173"/>
    <w:rsid w:val="00A7232E"/>
    <w:rsid w:val="00A725B2"/>
    <w:rsid w:val="00A73C38"/>
    <w:rsid w:val="00A75456"/>
    <w:rsid w:val="00A75522"/>
    <w:rsid w:val="00A81621"/>
    <w:rsid w:val="00A81867"/>
    <w:rsid w:val="00A818A2"/>
    <w:rsid w:val="00A85570"/>
    <w:rsid w:val="00A86139"/>
    <w:rsid w:val="00A9020E"/>
    <w:rsid w:val="00A90D07"/>
    <w:rsid w:val="00A958BF"/>
    <w:rsid w:val="00A97216"/>
    <w:rsid w:val="00A972FC"/>
    <w:rsid w:val="00AA4375"/>
    <w:rsid w:val="00AA4895"/>
    <w:rsid w:val="00AA4D28"/>
    <w:rsid w:val="00AA6076"/>
    <w:rsid w:val="00AA7523"/>
    <w:rsid w:val="00AA7886"/>
    <w:rsid w:val="00AB6051"/>
    <w:rsid w:val="00AC1140"/>
    <w:rsid w:val="00AC6CCD"/>
    <w:rsid w:val="00AD12E6"/>
    <w:rsid w:val="00AD77A1"/>
    <w:rsid w:val="00AE387E"/>
    <w:rsid w:val="00AE3D40"/>
    <w:rsid w:val="00AE3FAA"/>
    <w:rsid w:val="00AE3FE4"/>
    <w:rsid w:val="00AF2335"/>
    <w:rsid w:val="00AF7EE2"/>
    <w:rsid w:val="00B03759"/>
    <w:rsid w:val="00B0463F"/>
    <w:rsid w:val="00B11C5C"/>
    <w:rsid w:val="00B122DF"/>
    <w:rsid w:val="00B20CDA"/>
    <w:rsid w:val="00B226C5"/>
    <w:rsid w:val="00B23882"/>
    <w:rsid w:val="00B240E4"/>
    <w:rsid w:val="00B252ED"/>
    <w:rsid w:val="00B2794C"/>
    <w:rsid w:val="00B40D7F"/>
    <w:rsid w:val="00B45FAC"/>
    <w:rsid w:val="00B462F7"/>
    <w:rsid w:val="00B5083A"/>
    <w:rsid w:val="00B52112"/>
    <w:rsid w:val="00B5223E"/>
    <w:rsid w:val="00B52AC0"/>
    <w:rsid w:val="00B52C8E"/>
    <w:rsid w:val="00B55183"/>
    <w:rsid w:val="00B60B1A"/>
    <w:rsid w:val="00B65C62"/>
    <w:rsid w:val="00B67780"/>
    <w:rsid w:val="00B705EC"/>
    <w:rsid w:val="00B75ABA"/>
    <w:rsid w:val="00B872E2"/>
    <w:rsid w:val="00B9241E"/>
    <w:rsid w:val="00B94A0D"/>
    <w:rsid w:val="00B966FB"/>
    <w:rsid w:val="00B967BF"/>
    <w:rsid w:val="00BA1F61"/>
    <w:rsid w:val="00BA3E28"/>
    <w:rsid w:val="00BA4FBC"/>
    <w:rsid w:val="00BA5AB2"/>
    <w:rsid w:val="00BA712C"/>
    <w:rsid w:val="00BA792F"/>
    <w:rsid w:val="00BB1D87"/>
    <w:rsid w:val="00BC3EB4"/>
    <w:rsid w:val="00BC4868"/>
    <w:rsid w:val="00BD1710"/>
    <w:rsid w:val="00BD66BC"/>
    <w:rsid w:val="00BE1D13"/>
    <w:rsid w:val="00BE3B27"/>
    <w:rsid w:val="00BE40FD"/>
    <w:rsid w:val="00BE786B"/>
    <w:rsid w:val="00BF3ACD"/>
    <w:rsid w:val="00BF3EEE"/>
    <w:rsid w:val="00BF404E"/>
    <w:rsid w:val="00BF41D0"/>
    <w:rsid w:val="00BF42D8"/>
    <w:rsid w:val="00BF6B73"/>
    <w:rsid w:val="00C023D9"/>
    <w:rsid w:val="00C06106"/>
    <w:rsid w:val="00C06B49"/>
    <w:rsid w:val="00C06D43"/>
    <w:rsid w:val="00C070DF"/>
    <w:rsid w:val="00C07A50"/>
    <w:rsid w:val="00C07A55"/>
    <w:rsid w:val="00C11E5D"/>
    <w:rsid w:val="00C16BB0"/>
    <w:rsid w:val="00C16D22"/>
    <w:rsid w:val="00C21FB9"/>
    <w:rsid w:val="00C22B6F"/>
    <w:rsid w:val="00C22C30"/>
    <w:rsid w:val="00C2322E"/>
    <w:rsid w:val="00C23895"/>
    <w:rsid w:val="00C23C9B"/>
    <w:rsid w:val="00C27307"/>
    <w:rsid w:val="00C30E4F"/>
    <w:rsid w:val="00C31097"/>
    <w:rsid w:val="00C32846"/>
    <w:rsid w:val="00C347CD"/>
    <w:rsid w:val="00C41CF7"/>
    <w:rsid w:val="00C423E8"/>
    <w:rsid w:val="00C44EF4"/>
    <w:rsid w:val="00C45903"/>
    <w:rsid w:val="00C459A8"/>
    <w:rsid w:val="00C45A0D"/>
    <w:rsid w:val="00C47BF8"/>
    <w:rsid w:val="00C55CC3"/>
    <w:rsid w:val="00C57FC1"/>
    <w:rsid w:val="00C61D9B"/>
    <w:rsid w:val="00C63412"/>
    <w:rsid w:val="00C67DFA"/>
    <w:rsid w:val="00C70DFD"/>
    <w:rsid w:val="00C70E4E"/>
    <w:rsid w:val="00C70FE7"/>
    <w:rsid w:val="00C830FF"/>
    <w:rsid w:val="00C85C42"/>
    <w:rsid w:val="00C93D26"/>
    <w:rsid w:val="00C94DE8"/>
    <w:rsid w:val="00C9580A"/>
    <w:rsid w:val="00C9658D"/>
    <w:rsid w:val="00CA5CAF"/>
    <w:rsid w:val="00CA68B9"/>
    <w:rsid w:val="00CB56A1"/>
    <w:rsid w:val="00CC4287"/>
    <w:rsid w:val="00CC481C"/>
    <w:rsid w:val="00CC5ECB"/>
    <w:rsid w:val="00CD14A8"/>
    <w:rsid w:val="00CD2D8C"/>
    <w:rsid w:val="00CD7A2B"/>
    <w:rsid w:val="00CE59D6"/>
    <w:rsid w:val="00CF104F"/>
    <w:rsid w:val="00CF106C"/>
    <w:rsid w:val="00CF151C"/>
    <w:rsid w:val="00CF22F3"/>
    <w:rsid w:val="00CF47F4"/>
    <w:rsid w:val="00CF7605"/>
    <w:rsid w:val="00CF7F14"/>
    <w:rsid w:val="00CF7FAF"/>
    <w:rsid w:val="00D0660B"/>
    <w:rsid w:val="00D07E7B"/>
    <w:rsid w:val="00D1450C"/>
    <w:rsid w:val="00D1486F"/>
    <w:rsid w:val="00D17495"/>
    <w:rsid w:val="00D25DC5"/>
    <w:rsid w:val="00D302C9"/>
    <w:rsid w:val="00D31AC5"/>
    <w:rsid w:val="00D329D6"/>
    <w:rsid w:val="00D32C3E"/>
    <w:rsid w:val="00D34BEB"/>
    <w:rsid w:val="00D361A3"/>
    <w:rsid w:val="00D37EDD"/>
    <w:rsid w:val="00D461F2"/>
    <w:rsid w:val="00D46687"/>
    <w:rsid w:val="00D466C7"/>
    <w:rsid w:val="00D4700E"/>
    <w:rsid w:val="00D531BC"/>
    <w:rsid w:val="00D53A9A"/>
    <w:rsid w:val="00D613D8"/>
    <w:rsid w:val="00D62446"/>
    <w:rsid w:val="00D63FBA"/>
    <w:rsid w:val="00D66A05"/>
    <w:rsid w:val="00D719E9"/>
    <w:rsid w:val="00D82811"/>
    <w:rsid w:val="00D838C5"/>
    <w:rsid w:val="00D85F38"/>
    <w:rsid w:val="00D8750F"/>
    <w:rsid w:val="00D91A25"/>
    <w:rsid w:val="00D92A40"/>
    <w:rsid w:val="00D94420"/>
    <w:rsid w:val="00D97DC4"/>
    <w:rsid w:val="00DB2C70"/>
    <w:rsid w:val="00DB4A55"/>
    <w:rsid w:val="00DC1FDD"/>
    <w:rsid w:val="00DC247C"/>
    <w:rsid w:val="00DC2F57"/>
    <w:rsid w:val="00DC3401"/>
    <w:rsid w:val="00DC36C1"/>
    <w:rsid w:val="00DC3D12"/>
    <w:rsid w:val="00DC638B"/>
    <w:rsid w:val="00DC722C"/>
    <w:rsid w:val="00DC7B89"/>
    <w:rsid w:val="00DD09B4"/>
    <w:rsid w:val="00DD1450"/>
    <w:rsid w:val="00DD1DD2"/>
    <w:rsid w:val="00DD37B3"/>
    <w:rsid w:val="00DD3DFE"/>
    <w:rsid w:val="00DD7A97"/>
    <w:rsid w:val="00DD7E89"/>
    <w:rsid w:val="00DE2FDA"/>
    <w:rsid w:val="00DE4A59"/>
    <w:rsid w:val="00DE4C4E"/>
    <w:rsid w:val="00DE5FE1"/>
    <w:rsid w:val="00DE67F7"/>
    <w:rsid w:val="00DE7312"/>
    <w:rsid w:val="00DF0727"/>
    <w:rsid w:val="00DF09C8"/>
    <w:rsid w:val="00DF309D"/>
    <w:rsid w:val="00DF48A1"/>
    <w:rsid w:val="00DF61AC"/>
    <w:rsid w:val="00DF6E45"/>
    <w:rsid w:val="00E04826"/>
    <w:rsid w:val="00E04CCA"/>
    <w:rsid w:val="00E061CA"/>
    <w:rsid w:val="00E130C4"/>
    <w:rsid w:val="00E156B7"/>
    <w:rsid w:val="00E1706B"/>
    <w:rsid w:val="00E17986"/>
    <w:rsid w:val="00E20BFE"/>
    <w:rsid w:val="00E215FA"/>
    <w:rsid w:val="00E21622"/>
    <w:rsid w:val="00E23C56"/>
    <w:rsid w:val="00E26C75"/>
    <w:rsid w:val="00E276D3"/>
    <w:rsid w:val="00E31498"/>
    <w:rsid w:val="00E33511"/>
    <w:rsid w:val="00E3729E"/>
    <w:rsid w:val="00E43F4B"/>
    <w:rsid w:val="00E447F8"/>
    <w:rsid w:val="00E448AA"/>
    <w:rsid w:val="00E475C2"/>
    <w:rsid w:val="00E47EFC"/>
    <w:rsid w:val="00E50F21"/>
    <w:rsid w:val="00E529D0"/>
    <w:rsid w:val="00E54E02"/>
    <w:rsid w:val="00E57811"/>
    <w:rsid w:val="00E64BD3"/>
    <w:rsid w:val="00E67C31"/>
    <w:rsid w:val="00E67FF6"/>
    <w:rsid w:val="00E71E40"/>
    <w:rsid w:val="00E71F3C"/>
    <w:rsid w:val="00E80054"/>
    <w:rsid w:val="00E804C0"/>
    <w:rsid w:val="00E8343E"/>
    <w:rsid w:val="00E84FE4"/>
    <w:rsid w:val="00E856FE"/>
    <w:rsid w:val="00E87E48"/>
    <w:rsid w:val="00E91022"/>
    <w:rsid w:val="00E9129F"/>
    <w:rsid w:val="00E95C77"/>
    <w:rsid w:val="00E9662C"/>
    <w:rsid w:val="00E9684A"/>
    <w:rsid w:val="00E96AF6"/>
    <w:rsid w:val="00EA4094"/>
    <w:rsid w:val="00EB2AC2"/>
    <w:rsid w:val="00EB5C95"/>
    <w:rsid w:val="00EC009B"/>
    <w:rsid w:val="00EC2160"/>
    <w:rsid w:val="00EC2288"/>
    <w:rsid w:val="00EC2972"/>
    <w:rsid w:val="00EC5250"/>
    <w:rsid w:val="00EC5263"/>
    <w:rsid w:val="00EC6234"/>
    <w:rsid w:val="00ED146C"/>
    <w:rsid w:val="00EE75CD"/>
    <w:rsid w:val="00EF146D"/>
    <w:rsid w:val="00EF32DE"/>
    <w:rsid w:val="00F00467"/>
    <w:rsid w:val="00F005EF"/>
    <w:rsid w:val="00F01171"/>
    <w:rsid w:val="00F04AA6"/>
    <w:rsid w:val="00F04E73"/>
    <w:rsid w:val="00F121D0"/>
    <w:rsid w:val="00F13736"/>
    <w:rsid w:val="00F13D1B"/>
    <w:rsid w:val="00F14A27"/>
    <w:rsid w:val="00F150CE"/>
    <w:rsid w:val="00F179BB"/>
    <w:rsid w:val="00F17A78"/>
    <w:rsid w:val="00F20665"/>
    <w:rsid w:val="00F23786"/>
    <w:rsid w:val="00F24A68"/>
    <w:rsid w:val="00F273A4"/>
    <w:rsid w:val="00F3513E"/>
    <w:rsid w:val="00F3701C"/>
    <w:rsid w:val="00F37808"/>
    <w:rsid w:val="00F4231A"/>
    <w:rsid w:val="00F43AA6"/>
    <w:rsid w:val="00F46FE4"/>
    <w:rsid w:val="00F53478"/>
    <w:rsid w:val="00F5605A"/>
    <w:rsid w:val="00F60E7A"/>
    <w:rsid w:val="00F628E3"/>
    <w:rsid w:val="00F6313A"/>
    <w:rsid w:val="00F672CD"/>
    <w:rsid w:val="00F72812"/>
    <w:rsid w:val="00F7644F"/>
    <w:rsid w:val="00F768A5"/>
    <w:rsid w:val="00F76B3D"/>
    <w:rsid w:val="00F81B9D"/>
    <w:rsid w:val="00F8251F"/>
    <w:rsid w:val="00F84B1D"/>
    <w:rsid w:val="00F85A36"/>
    <w:rsid w:val="00F8720C"/>
    <w:rsid w:val="00F872F5"/>
    <w:rsid w:val="00F877FA"/>
    <w:rsid w:val="00F93CF9"/>
    <w:rsid w:val="00FA145B"/>
    <w:rsid w:val="00FA16C4"/>
    <w:rsid w:val="00FA1A08"/>
    <w:rsid w:val="00FA6F86"/>
    <w:rsid w:val="00FA701B"/>
    <w:rsid w:val="00FB0528"/>
    <w:rsid w:val="00FB29A7"/>
    <w:rsid w:val="00FD4F72"/>
    <w:rsid w:val="00FD50AF"/>
    <w:rsid w:val="00FD7535"/>
    <w:rsid w:val="00FE0F0C"/>
    <w:rsid w:val="00FE2C08"/>
    <w:rsid w:val="00FE5012"/>
    <w:rsid w:val="00FE678A"/>
    <w:rsid w:val="00FE6873"/>
    <w:rsid w:val="00FF4D57"/>
    <w:rsid w:val="019364BB"/>
    <w:rsid w:val="019A26D0"/>
    <w:rsid w:val="020957B7"/>
    <w:rsid w:val="02AD6C09"/>
    <w:rsid w:val="02C047DC"/>
    <w:rsid w:val="02D94B1A"/>
    <w:rsid w:val="030B1D17"/>
    <w:rsid w:val="036D6344"/>
    <w:rsid w:val="038C41ED"/>
    <w:rsid w:val="03AB07D4"/>
    <w:rsid w:val="03C575EB"/>
    <w:rsid w:val="03FE020D"/>
    <w:rsid w:val="046965DC"/>
    <w:rsid w:val="04BE7B92"/>
    <w:rsid w:val="04E913B1"/>
    <w:rsid w:val="0670563B"/>
    <w:rsid w:val="06742B9A"/>
    <w:rsid w:val="06B6052B"/>
    <w:rsid w:val="06FA3BF2"/>
    <w:rsid w:val="072371ED"/>
    <w:rsid w:val="07291868"/>
    <w:rsid w:val="072B4F74"/>
    <w:rsid w:val="075349D2"/>
    <w:rsid w:val="077E21F0"/>
    <w:rsid w:val="07CC6826"/>
    <w:rsid w:val="092F5852"/>
    <w:rsid w:val="095D45BD"/>
    <w:rsid w:val="0A220CC8"/>
    <w:rsid w:val="0B1560BC"/>
    <w:rsid w:val="0B1B393D"/>
    <w:rsid w:val="0B6720B4"/>
    <w:rsid w:val="0B7270C5"/>
    <w:rsid w:val="0B7E7DEF"/>
    <w:rsid w:val="0B9A11FE"/>
    <w:rsid w:val="0B9C6694"/>
    <w:rsid w:val="0BA31BD1"/>
    <w:rsid w:val="0C1D2D91"/>
    <w:rsid w:val="0DE5476B"/>
    <w:rsid w:val="0E172AD3"/>
    <w:rsid w:val="0EDC20B7"/>
    <w:rsid w:val="0F0A5EA2"/>
    <w:rsid w:val="101C40E4"/>
    <w:rsid w:val="102F080F"/>
    <w:rsid w:val="105F770D"/>
    <w:rsid w:val="106D2F08"/>
    <w:rsid w:val="111342CE"/>
    <w:rsid w:val="11333B34"/>
    <w:rsid w:val="117A1A9A"/>
    <w:rsid w:val="117A5A5D"/>
    <w:rsid w:val="117B3DA6"/>
    <w:rsid w:val="11BB30BA"/>
    <w:rsid w:val="1248115A"/>
    <w:rsid w:val="1296305F"/>
    <w:rsid w:val="12AB0C3E"/>
    <w:rsid w:val="12B86B7B"/>
    <w:rsid w:val="12DA7CDE"/>
    <w:rsid w:val="130B1A8A"/>
    <w:rsid w:val="13711C23"/>
    <w:rsid w:val="13F61B19"/>
    <w:rsid w:val="153D2EC6"/>
    <w:rsid w:val="1545092C"/>
    <w:rsid w:val="157B093F"/>
    <w:rsid w:val="15B17020"/>
    <w:rsid w:val="16153E09"/>
    <w:rsid w:val="167D102B"/>
    <w:rsid w:val="16AF4E2B"/>
    <w:rsid w:val="175842FF"/>
    <w:rsid w:val="176B46CC"/>
    <w:rsid w:val="17A5793C"/>
    <w:rsid w:val="187E3ACD"/>
    <w:rsid w:val="19423699"/>
    <w:rsid w:val="19AF6F49"/>
    <w:rsid w:val="1A1C7755"/>
    <w:rsid w:val="1A372004"/>
    <w:rsid w:val="1AE142B0"/>
    <w:rsid w:val="1B1D0D3E"/>
    <w:rsid w:val="1BA07F7C"/>
    <w:rsid w:val="1BB33600"/>
    <w:rsid w:val="1C362EB0"/>
    <w:rsid w:val="1C710F7C"/>
    <w:rsid w:val="1D7A5C5B"/>
    <w:rsid w:val="1E6C789D"/>
    <w:rsid w:val="1E967AD6"/>
    <w:rsid w:val="1ED12824"/>
    <w:rsid w:val="1FF15CA2"/>
    <w:rsid w:val="20006F1D"/>
    <w:rsid w:val="202540BF"/>
    <w:rsid w:val="20540246"/>
    <w:rsid w:val="218E7FEF"/>
    <w:rsid w:val="21911419"/>
    <w:rsid w:val="21BF0C3B"/>
    <w:rsid w:val="21C71FE5"/>
    <w:rsid w:val="222B4254"/>
    <w:rsid w:val="222C7E44"/>
    <w:rsid w:val="23624892"/>
    <w:rsid w:val="23B24F99"/>
    <w:rsid w:val="23B7348E"/>
    <w:rsid w:val="23C1011D"/>
    <w:rsid w:val="23CD142A"/>
    <w:rsid w:val="24587B44"/>
    <w:rsid w:val="24A13A0A"/>
    <w:rsid w:val="24BF65E8"/>
    <w:rsid w:val="25937D52"/>
    <w:rsid w:val="2747469F"/>
    <w:rsid w:val="277A79E0"/>
    <w:rsid w:val="2782039A"/>
    <w:rsid w:val="27A5086C"/>
    <w:rsid w:val="27C34EB8"/>
    <w:rsid w:val="27CF6CC1"/>
    <w:rsid w:val="27CF6E1F"/>
    <w:rsid w:val="28610C7D"/>
    <w:rsid w:val="28837BAA"/>
    <w:rsid w:val="29070CF0"/>
    <w:rsid w:val="292076D4"/>
    <w:rsid w:val="29F22448"/>
    <w:rsid w:val="2A8767B7"/>
    <w:rsid w:val="2AB363C7"/>
    <w:rsid w:val="2ADB04ED"/>
    <w:rsid w:val="2B841796"/>
    <w:rsid w:val="2BBC7803"/>
    <w:rsid w:val="2CE7536A"/>
    <w:rsid w:val="2CF07236"/>
    <w:rsid w:val="2DB61BA7"/>
    <w:rsid w:val="2EE30DF4"/>
    <w:rsid w:val="2F5468AB"/>
    <w:rsid w:val="2F626869"/>
    <w:rsid w:val="2FA71DC6"/>
    <w:rsid w:val="2FE01C99"/>
    <w:rsid w:val="304A6523"/>
    <w:rsid w:val="315D2D1F"/>
    <w:rsid w:val="31E11EF9"/>
    <w:rsid w:val="32264877"/>
    <w:rsid w:val="32B54CA5"/>
    <w:rsid w:val="33256E07"/>
    <w:rsid w:val="345E05C2"/>
    <w:rsid w:val="34D06ED0"/>
    <w:rsid w:val="3533488F"/>
    <w:rsid w:val="35AB6B0D"/>
    <w:rsid w:val="36212D7D"/>
    <w:rsid w:val="36643095"/>
    <w:rsid w:val="36CA7615"/>
    <w:rsid w:val="37001648"/>
    <w:rsid w:val="379B0CD8"/>
    <w:rsid w:val="380225DF"/>
    <w:rsid w:val="39554FCF"/>
    <w:rsid w:val="3ABF5123"/>
    <w:rsid w:val="3AEA2C48"/>
    <w:rsid w:val="3BB3194D"/>
    <w:rsid w:val="3BEC12FC"/>
    <w:rsid w:val="3BFB3288"/>
    <w:rsid w:val="3C5B7093"/>
    <w:rsid w:val="3CD73B25"/>
    <w:rsid w:val="3D7D43A9"/>
    <w:rsid w:val="3D904216"/>
    <w:rsid w:val="3DC2417C"/>
    <w:rsid w:val="3DD05D00"/>
    <w:rsid w:val="3DDD15FF"/>
    <w:rsid w:val="3DF36448"/>
    <w:rsid w:val="3EC8752A"/>
    <w:rsid w:val="3F05146A"/>
    <w:rsid w:val="3F9410AC"/>
    <w:rsid w:val="3FE912D1"/>
    <w:rsid w:val="40165221"/>
    <w:rsid w:val="402942D2"/>
    <w:rsid w:val="40754D6A"/>
    <w:rsid w:val="411E6120"/>
    <w:rsid w:val="4131449E"/>
    <w:rsid w:val="41EA1406"/>
    <w:rsid w:val="422E36CF"/>
    <w:rsid w:val="423E1DF0"/>
    <w:rsid w:val="435C49B8"/>
    <w:rsid w:val="43606550"/>
    <w:rsid w:val="43675947"/>
    <w:rsid w:val="43B32931"/>
    <w:rsid w:val="44A61096"/>
    <w:rsid w:val="44C9166D"/>
    <w:rsid w:val="44E54A53"/>
    <w:rsid w:val="454112E4"/>
    <w:rsid w:val="4560342E"/>
    <w:rsid w:val="4630450A"/>
    <w:rsid w:val="46686840"/>
    <w:rsid w:val="46686FC8"/>
    <w:rsid w:val="476A270A"/>
    <w:rsid w:val="476E07FC"/>
    <w:rsid w:val="47C339D4"/>
    <w:rsid w:val="48083BF9"/>
    <w:rsid w:val="4814158B"/>
    <w:rsid w:val="485A6146"/>
    <w:rsid w:val="485D45E0"/>
    <w:rsid w:val="48654144"/>
    <w:rsid w:val="495C070B"/>
    <w:rsid w:val="49BA0940"/>
    <w:rsid w:val="4A7E5965"/>
    <w:rsid w:val="4AAB496A"/>
    <w:rsid w:val="4AEC1958"/>
    <w:rsid w:val="4B0400B3"/>
    <w:rsid w:val="4B2806E7"/>
    <w:rsid w:val="4BF941F6"/>
    <w:rsid w:val="4C7710D7"/>
    <w:rsid w:val="4D10564A"/>
    <w:rsid w:val="4EC56C73"/>
    <w:rsid w:val="4EE42C0A"/>
    <w:rsid w:val="4FB2757E"/>
    <w:rsid w:val="4FBC4DFC"/>
    <w:rsid w:val="50041652"/>
    <w:rsid w:val="50BF7C8F"/>
    <w:rsid w:val="50F57A76"/>
    <w:rsid w:val="5147450D"/>
    <w:rsid w:val="516F70A7"/>
    <w:rsid w:val="51817668"/>
    <w:rsid w:val="51C445B1"/>
    <w:rsid w:val="52241EC0"/>
    <w:rsid w:val="52730401"/>
    <w:rsid w:val="52967D57"/>
    <w:rsid w:val="52A2043A"/>
    <w:rsid w:val="52CE5835"/>
    <w:rsid w:val="537D3301"/>
    <w:rsid w:val="53814B72"/>
    <w:rsid w:val="538E78EF"/>
    <w:rsid w:val="53F14B05"/>
    <w:rsid w:val="54066A68"/>
    <w:rsid w:val="54FC2B1D"/>
    <w:rsid w:val="551C7FC7"/>
    <w:rsid w:val="557D7BB8"/>
    <w:rsid w:val="55800599"/>
    <w:rsid w:val="56013EFC"/>
    <w:rsid w:val="574E45A6"/>
    <w:rsid w:val="57B36DD8"/>
    <w:rsid w:val="57C552CF"/>
    <w:rsid w:val="581E5746"/>
    <w:rsid w:val="58660945"/>
    <w:rsid w:val="58700DCE"/>
    <w:rsid w:val="59D74C19"/>
    <w:rsid w:val="59E230DF"/>
    <w:rsid w:val="5A184009"/>
    <w:rsid w:val="5ABE2D7D"/>
    <w:rsid w:val="5B166A3D"/>
    <w:rsid w:val="5B5D738A"/>
    <w:rsid w:val="5BE43778"/>
    <w:rsid w:val="5C331D9C"/>
    <w:rsid w:val="5CDF7E59"/>
    <w:rsid w:val="5CE93538"/>
    <w:rsid w:val="5D535D85"/>
    <w:rsid w:val="5DCE2288"/>
    <w:rsid w:val="5DF058C4"/>
    <w:rsid w:val="5E204922"/>
    <w:rsid w:val="5E812FAC"/>
    <w:rsid w:val="5EDE6CDE"/>
    <w:rsid w:val="5F0279FA"/>
    <w:rsid w:val="5F041013"/>
    <w:rsid w:val="5F334224"/>
    <w:rsid w:val="5F4B11CC"/>
    <w:rsid w:val="5F4F4AD1"/>
    <w:rsid w:val="5FE81C96"/>
    <w:rsid w:val="604E7B2E"/>
    <w:rsid w:val="60866036"/>
    <w:rsid w:val="61797E0D"/>
    <w:rsid w:val="61D05D56"/>
    <w:rsid w:val="620C3DDA"/>
    <w:rsid w:val="62152E66"/>
    <w:rsid w:val="625A345C"/>
    <w:rsid w:val="632D6460"/>
    <w:rsid w:val="636A3AE2"/>
    <w:rsid w:val="636B54E2"/>
    <w:rsid w:val="638C70C6"/>
    <w:rsid w:val="64C75546"/>
    <w:rsid w:val="651B476B"/>
    <w:rsid w:val="652E3793"/>
    <w:rsid w:val="656D77EA"/>
    <w:rsid w:val="658452EA"/>
    <w:rsid w:val="65877B54"/>
    <w:rsid w:val="660041F8"/>
    <w:rsid w:val="661451EB"/>
    <w:rsid w:val="661B5FCC"/>
    <w:rsid w:val="66502B0F"/>
    <w:rsid w:val="66A90863"/>
    <w:rsid w:val="66F46ED7"/>
    <w:rsid w:val="66F831A6"/>
    <w:rsid w:val="671520C2"/>
    <w:rsid w:val="6747512D"/>
    <w:rsid w:val="675B7D68"/>
    <w:rsid w:val="67A53591"/>
    <w:rsid w:val="684A0824"/>
    <w:rsid w:val="689E4601"/>
    <w:rsid w:val="69677D1B"/>
    <w:rsid w:val="697362E7"/>
    <w:rsid w:val="69A87EF7"/>
    <w:rsid w:val="69B1403C"/>
    <w:rsid w:val="6A042F25"/>
    <w:rsid w:val="6A3D1E28"/>
    <w:rsid w:val="6A506536"/>
    <w:rsid w:val="6A8E67CD"/>
    <w:rsid w:val="6B09716A"/>
    <w:rsid w:val="6B102337"/>
    <w:rsid w:val="6B2904AE"/>
    <w:rsid w:val="6C0D7D0F"/>
    <w:rsid w:val="6C11365F"/>
    <w:rsid w:val="6C6206A9"/>
    <w:rsid w:val="6CCC3AA6"/>
    <w:rsid w:val="6D5A1BEC"/>
    <w:rsid w:val="6D8575DF"/>
    <w:rsid w:val="6E0559B5"/>
    <w:rsid w:val="6E384396"/>
    <w:rsid w:val="6F1918A4"/>
    <w:rsid w:val="6F9B7EB2"/>
    <w:rsid w:val="6FB45DF7"/>
    <w:rsid w:val="6FB8025D"/>
    <w:rsid w:val="6FC833F1"/>
    <w:rsid w:val="6FE20ECC"/>
    <w:rsid w:val="6FFA1C8D"/>
    <w:rsid w:val="70121D00"/>
    <w:rsid w:val="70167297"/>
    <w:rsid w:val="7038345E"/>
    <w:rsid w:val="70C171E6"/>
    <w:rsid w:val="716127FA"/>
    <w:rsid w:val="71975B04"/>
    <w:rsid w:val="71AC42BF"/>
    <w:rsid w:val="71B103E6"/>
    <w:rsid w:val="71BF4A0E"/>
    <w:rsid w:val="72420109"/>
    <w:rsid w:val="72583325"/>
    <w:rsid w:val="727D20A4"/>
    <w:rsid w:val="732925C4"/>
    <w:rsid w:val="73D03015"/>
    <w:rsid w:val="74B141C7"/>
    <w:rsid w:val="75836B4C"/>
    <w:rsid w:val="75B27EC3"/>
    <w:rsid w:val="75BA0920"/>
    <w:rsid w:val="760C059A"/>
    <w:rsid w:val="765F32D8"/>
    <w:rsid w:val="76A5549F"/>
    <w:rsid w:val="76DD3FB3"/>
    <w:rsid w:val="773931A7"/>
    <w:rsid w:val="776F059A"/>
    <w:rsid w:val="77C859FD"/>
    <w:rsid w:val="780235B5"/>
    <w:rsid w:val="78A74ACA"/>
    <w:rsid w:val="78AC5BAF"/>
    <w:rsid w:val="78D32DE5"/>
    <w:rsid w:val="795E6E24"/>
    <w:rsid w:val="798F7CDB"/>
    <w:rsid w:val="79907C08"/>
    <w:rsid w:val="7A12325F"/>
    <w:rsid w:val="7A271BDC"/>
    <w:rsid w:val="7A5356C2"/>
    <w:rsid w:val="7A854318"/>
    <w:rsid w:val="7AB269ED"/>
    <w:rsid w:val="7AE169A0"/>
    <w:rsid w:val="7BFB2C03"/>
    <w:rsid w:val="7C4935CF"/>
    <w:rsid w:val="7D4529D3"/>
    <w:rsid w:val="7D7807FF"/>
    <w:rsid w:val="7DDC2659"/>
    <w:rsid w:val="7DDD118C"/>
    <w:rsid w:val="7E4B0D02"/>
    <w:rsid w:val="7E914A4C"/>
    <w:rsid w:val="7EEA61D2"/>
    <w:rsid w:val="7F034A7D"/>
    <w:rsid w:val="7F0F6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Date"/>
    <w:basedOn w:val="1"/>
    <w:next w:val="1"/>
    <w:link w:val="14"/>
    <w:qFormat/>
    <w:uiPriority w:val="0"/>
    <w:pPr>
      <w:ind w:left="100" w:leftChars="25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annotation reference"/>
    <w:basedOn w:val="8"/>
    <w:qFormat/>
    <w:uiPriority w:val="0"/>
    <w:rPr>
      <w:sz w:val="21"/>
      <w:szCs w:val="21"/>
    </w:rPr>
  </w:style>
  <w:style w:type="paragraph" w:customStyle="1" w:styleId="12">
    <w:name w:val="_Style 3"/>
    <w:basedOn w:val="1"/>
    <w:qFormat/>
    <w:uiPriority w:val="0"/>
    <w:pPr>
      <w:widowControl/>
      <w:spacing w:after="160" w:line="240" w:lineRule="exact"/>
      <w:jc w:val="left"/>
    </w:pPr>
    <w:rPr>
      <w:rFonts w:ascii="Verdana" w:hAnsi="Verdana" w:eastAsia="仿宋_GB2312"/>
      <w:kern w:val="0"/>
      <w:sz w:val="30"/>
      <w:szCs w:val="30"/>
      <w:lang w:eastAsia="en-US"/>
    </w:rPr>
  </w:style>
  <w:style w:type="character" w:customStyle="1" w:styleId="13">
    <w:name w:val="_Style 8"/>
    <w:qFormat/>
    <w:uiPriority w:val="19"/>
    <w:rPr>
      <w:i/>
      <w:iCs/>
      <w:color w:val="404040"/>
    </w:rPr>
  </w:style>
  <w:style w:type="character" w:customStyle="1" w:styleId="14">
    <w:name w:val="日期 字符"/>
    <w:link w:val="4"/>
    <w:qFormat/>
    <w:uiPriority w:val="0"/>
    <w:rPr>
      <w:kern w:val="2"/>
      <w:sz w:val="21"/>
      <w:szCs w:val="24"/>
    </w:rPr>
  </w:style>
  <w:style w:type="paragraph" w:customStyle="1" w:styleId="15">
    <w:name w:val="列出段落1"/>
    <w:basedOn w:val="1"/>
    <w:qFormat/>
    <w:uiPriority w:val="99"/>
    <w:pPr>
      <w:ind w:firstLine="420" w:firstLineChars="200"/>
    </w:pPr>
  </w:style>
  <w:style w:type="character" w:customStyle="1" w:styleId="16">
    <w:name w:val="批注文字 字符"/>
    <w:basedOn w:val="8"/>
    <w:link w:val="3"/>
    <w:qFormat/>
    <w:uiPriority w:val="0"/>
    <w:rPr>
      <w:kern w:val="2"/>
      <w:sz w:val="21"/>
      <w:szCs w:val="24"/>
    </w:rPr>
  </w:style>
  <w:style w:type="character" w:customStyle="1" w:styleId="17">
    <w:name w:val="批注主题 字符"/>
    <w:basedOn w:val="16"/>
    <w:link w:val="2"/>
    <w:qFormat/>
    <w:uiPriority w:val="0"/>
    <w:rPr>
      <w:b/>
      <w:bCs/>
      <w:kern w:val="2"/>
      <w:sz w:val="21"/>
      <w:szCs w:val="24"/>
    </w:rPr>
  </w:style>
  <w:style w:type="character" w:customStyle="1" w:styleId="18">
    <w:name w:val="批注框文本 字符"/>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22</Pages>
  <Words>1741</Words>
  <Characters>9928</Characters>
  <Lines>82</Lines>
  <Paragraphs>23</Paragraphs>
  <TotalTime>0</TotalTime>
  <ScaleCrop>false</ScaleCrop>
  <LinksUpToDate>false</LinksUpToDate>
  <CharactersWithSpaces>11646</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2017-03-13T03:01:00Z</dcterms:created>
  <dc:creator>高淑芳</dc:creator>
  <cp:lastModifiedBy>张孝堃</cp:lastModifiedBy>
  <cp:lastPrinted>2015-11-19T09:19:00Z</cp:lastPrinted>
  <dcterms:modified xsi:type="dcterms:W3CDTF">2018-12-03T03:49:19Z</dcterms:modified>
  <dc:title>附件：</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