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7193"/>
      <w:bookmarkStart w:id="1" w:name="_Toc15306267"/>
      <w:bookmarkStart w:id="2" w:name="_Toc15396475"/>
      <w:bookmarkStart w:id="3" w:name="_Toc15377425"/>
      <w:bookmarkStart w:id="4" w:name="_Toc15378441"/>
      <w:bookmarkStart w:id="5" w:name="_Toc15396597"/>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75579772"/>
      <w:r>
        <w:rPr>
          <w:rFonts w:hint="eastAsia" w:ascii="方正小标宋简体" w:hAnsi="方正小标宋简体" w:eastAsia="方正小标宋简体" w:cs="方正小标宋简体"/>
          <w:sz w:val="72"/>
          <w:szCs w:val="72"/>
        </w:rPr>
        <w:t>2024年度</w:t>
      </w:r>
      <w:bookmarkEnd w:id="6"/>
    </w:p>
    <w:p>
      <w:pPr>
        <w:adjustRightInd w:val="0"/>
        <w:snapToGrid w:val="0"/>
        <w:spacing w:line="360" w:lineRule="auto"/>
        <w:jc w:val="center"/>
        <w:outlineLvl w:val="0"/>
        <w:rPr>
          <w:rFonts w:eastAsia="方正小标宋简体"/>
          <w:sz w:val="36"/>
          <w:szCs w:val="36"/>
        </w:rPr>
        <w:sectPr>
          <w:headerReference r:id="rId3" w:type="default"/>
          <w:footerReference r:id="rId4" w:type="default"/>
          <w:pgSz w:w="11906" w:h="16838"/>
          <w:pgMar w:top="1440" w:right="1797" w:bottom="1440" w:left="1797" w:header="851" w:footer="992" w:gutter="0"/>
          <w:pgNumType w:start="1"/>
          <w:cols w:space="425" w:num="1"/>
          <w:titlePg/>
          <w:docGrid w:type="lines" w:linePitch="312" w:charSpace="0"/>
        </w:sectPr>
      </w:pPr>
      <w:bookmarkStart w:id="7" w:name="_Toc175579773"/>
      <w:r>
        <w:rPr>
          <w:rFonts w:eastAsia="方正小标宋简体"/>
          <w:sz w:val="72"/>
          <w:szCs w:val="72"/>
        </w:rPr>
        <w:t>遂宁市</w:t>
      </w:r>
      <w:r>
        <w:rPr>
          <w:rFonts w:hint="eastAsia" w:eastAsia="方正小标宋简体"/>
          <w:sz w:val="72"/>
          <w:szCs w:val="72"/>
        </w:rPr>
        <w:t>财政预算编审中心</w:t>
      </w:r>
      <w:r>
        <w:rPr>
          <w:rFonts w:eastAsia="方正小标宋简体"/>
          <w:sz w:val="72"/>
          <w:szCs w:val="72"/>
        </w:rPr>
        <w:t>单位决算</w:t>
      </w:r>
      <w:bookmarkEnd w:id="0"/>
      <w:bookmarkEnd w:id="1"/>
      <w:bookmarkEnd w:id="2"/>
      <w:bookmarkEnd w:id="3"/>
      <w:bookmarkEnd w:id="4"/>
      <w:bookmarkEnd w:id="5"/>
      <w:bookmarkEnd w:id="7"/>
      <w:r>
        <w:rPr>
          <w:rFonts w:eastAsia="方正小标宋简体"/>
          <w:sz w:val="36"/>
          <w:szCs w:val="36"/>
        </w:rPr>
        <w:br w:type="page"/>
      </w:r>
      <w:bookmarkStart w:id="8" w:name="_Toc15377196"/>
      <w:bookmarkStart w:id="9" w:name="_Toc15396599"/>
    </w:p>
    <w:p>
      <w:pPr>
        <w:adjustRightInd w:val="0"/>
        <w:snapToGrid w:val="0"/>
        <w:spacing w:line="360" w:lineRule="auto"/>
        <w:jc w:val="center"/>
        <w:outlineLvl w:val="0"/>
        <w:rPr>
          <w:rFonts w:eastAsia="方正小标宋简体"/>
          <w:sz w:val="36"/>
          <w:szCs w:val="36"/>
        </w:rPr>
      </w:pPr>
    </w:p>
    <w:sdt>
      <w:sdtPr>
        <w:rPr>
          <w:rFonts w:ascii="Times New Roman" w:hAnsi="Times New Roman" w:eastAsia="宋体" w:cs="Times New Roman"/>
          <w:b w:val="0"/>
          <w:bCs w:val="0"/>
          <w:color w:val="auto"/>
          <w:kern w:val="2"/>
          <w:sz w:val="21"/>
          <w:szCs w:val="24"/>
          <w:lang w:val="zh-CN"/>
        </w:rPr>
        <w:id w:val="1281771883"/>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3"/>
            <w:jc w:val="center"/>
            <w:rPr>
              <w:rFonts w:asciiTheme="minorHAnsi" w:hAnsiTheme="minorHAnsi" w:eastAsiaTheme="minorEastAsia" w:cstheme="minorBidi"/>
              <w:color w:val="auto"/>
              <w:sz w:val="21"/>
              <w:szCs w:val="22"/>
            </w:rPr>
          </w:pPr>
          <w:r>
            <w:rPr>
              <w:rFonts w:hint="eastAsia"/>
              <w:color w:val="auto"/>
            </w:rPr>
            <w:t>公开时间：</w:t>
          </w:r>
          <w:r>
            <w:rPr>
              <w:rFonts w:ascii="Times New Roman" w:hAnsi="Times New Roman"/>
              <w:color w:val="auto"/>
            </w:rPr>
            <w:t>202</w:t>
          </w:r>
          <w:r>
            <w:rPr>
              <w:rFonts w:hint="eastAsia" w:ascii="Times New Roman" w:hAnsi="Times New Roman"/>
              <w:color w:val="auto"/>
            </w:rPr>
            <w:t>5</w:t>
          </w:r>
          <w:r>
            <w:rPr>
              <w:rFonts w:ascii="Times New Roman" w:hAnsi="Times New Roman"/>
              <w:color w:val="auto"/>
            </w:rPr>
            <w:t>年8月2</w:t>
          </w:r>
          <w:r>
            <w:rPr>
              <w:rFonts w:hint="eastAsia" w:ascii="Times New Roman" w:hAnsi="Times New Roman"/>
              <w:color w:val="auto"/>
            </w:rPr>
            <w:t>2</w:t>
          </w:r>
          <w:r>
            <w:rPr>
              <w:rFonts w:ascii="Times New Roman" w:hAnsi="Times New Roman"/>
              <w:color w:val="auto"/>
            </w:rPr>
            <w:t>日</w:t>
          </w:r>
          <w:r>
            <w:rPr>
              <w:color w:val="auto"/>
            </w:rPr>
            <w:fldChar w:fldCharType="begin"/>
          </w:r>
          <w:r>
            <w:rPr>
              <w:color w:val="auto"/>
            </w:rPr>
            <w:instrText xml:space="preserve"> TOC \o "1-3" \h \z \u </w:instrText>
          </w:r>
          <w:r>
            <w:rPr>
              <w:color w:val="auto"/>
            </w:rPr>
            <w:fldChar w:fldCharType="separate"/>
          </w:r>
        </w:p>
        <w:p>
          <w:pPr>
            <w:pStyle w:val="13"/>
            <w:rPr>
              <w:rFonts w:asciiTheme="minorHAnsi" w:hAnsiTheme="minorHAnsi" w:eastAsiaTheme="minorEastAsia" w:cstheme="minorBidi"/>
              <w:sz w:val="21"/>
              <w:szCs w:val="22"/>
            </w:rPr>
          </w:pPr>
          <w:r>
            <w:fldChar w:fldCharType="begin"/>
          </w:r>
          <w:r>
            <w:instrText xml:space="preserve"> HYPERLINK \l "_Toc175579774" </w:instrText>
          </w:r>
          <w:r>
            <w:fldChar w:fldCharType="separate"/>
          </w:r>
          <w:r>
            <w:rPr>
              <w:rStyle w:val="19"/>
              <w:rFonts w:hint="eastAsia" w:ascii="黑体" w:hAnsi="黑体" w:eastAsia="黑体"/>
              <w:color w:val="auto"/>
            </w:rPr>
            <w:t>第一部分</w:t>
          </w:r>
          <w:r>
            <w:rPr>
              <w:rStyle w:val="19"/>
              <w:rFonts w:ascii="黑体" w:hAnsi="黑体" w:eastAsia="黑体"/>
              <w:color w:val="auto"/>
            </w:rPr>
            <w:t xml:space="preserve"> </w:t>
          </w:r>
          <w:r>
            <w:rPr>
              <w:rStyle w:val="19"/>
              <w:rFonts w:hint="eastAsia" w:ascii="黑体" w:hAnsi="黑体" w:eastAsia="黑体"/>
              <w:color w:val="auto"/>
            </w:rPr>
            <w:t>单位概况</w:t>
          </w:r>
          <w:r>
            <w:tab/>
          </w:r>
          <w:r>
            <w:fldChar w:fldCharType="end"/>
          </w:r>
          <w:r>
            <w:rPr>
              <w:rFonts w:hint="eastAsia"/>
            </w:rPr>
            <w:t>1</w:t>
          </w:r>
        </w:p>
        <w:p>
          <w:pPr>
            <w:pStyle w:val="15"/>
            <w:jc w:val="center"/>
            <w:rPr>
              <w:rStyle w:val="19"/>
              <w:rFonts w:ascii="仿宋" w:hAnsi="仿宋" w:eastAsia="仿宋"/>
              <w:color w:val="auto"/>
            </w:rPr>
          </w:pPr>
          <w:r>
            <w:fldChar w:fldCharType="begin"/>
          </w:r>
          <w:r>
            <w:instrText xml:space="preserve"> HYPERLINK \l "_Toc175579775" </w:instrText>
          </w:r>
          <w:r>
            <w:fldChar w:fldCharType="separate"/>
          </w:r>
          <w:r>
            <w:rPr>
              <w:rStyle w:val="19"/>
              <w:rFonts w:hint="eastAsia" w:ascii="仿宋" w:hAnsi="仿宋" w:eastAsia="仿宋"/>
              <w:color w:val="auto"/>
            </w:rPr>
            <w:t>一、主要职责</w:t>
          </w:r>
          <w:r>
            <w:rPr>
              <w:rStyle w:val="19"/>
              <w:rFonts w:ascii="仿宋" w:hAnsi="仿宋" w:eastAsia="仿宋"/>
              <w:color w:val="auto"/>
            </w:rPr>
            <w:tab/>
          </w:r>
          <w:r>
            <w:rPr>
              <w:rStyle w:val="19"/>
              <w:rFonts w:ascii="仿宋" w:hAnsi="仿宋" w:eastAsia="仿宋"/>
              <w:color w:val="auto"/>
            </w:rPr>
            <w:fldChar w:fldCharType="end"/>
          </w:r>
          <w:r>
            <w:rPr>
              <w:rStyle w:val="19"/>
              <w:rFonts w:hint="eastAsia" w:ascii="仿宋" w:hAnsi="仿宋" w:eastAsia="仿宋"/>
              <w:color w:val="auto"/>
              <w:u w:val="none"/>
            </w:rPr>
            <w:t>1</w:t>
          </w:r>
        </w:p>
        <w:p>
          <w:pPr>
            <w:pStyle w:val="15"/>
            <w:jc w:val="center"/>
            <w:rPr>
              <w:rStyle w:val="19"/>
              <w:rFonts w:ascii="仿宋" w:hAnsi="仿宋" w:eastAsia="仿宋"/>
              <w:color w:val="auto"/>
            </w:rPr>
          </w:pPr>
          <w:r>
            <w:fldChar w:fldCharType="begin"/>
          </w:r>
          <w:r>
            <w:instrText xml:space="preserve"> HYPERLINK \l "_Toc175579776" </w:instrText>
          </w:r>
          <w:r>
            <w:fldChar w:fldCharType="separate"/>
          </w:r>
          <w:r>
            <w:rPr>
              <w:rStyle w:val="19"/>
              <w:rFonts w:hint="eastAsia" w:ascii="仿宋" w:hAnsi="仿宋" w:eastAsia="仿宋"/>
              <w:color w:val="auto"/>
            </w:rPr>
            <w:t>二、机构设置</w:t>
          </w:r>
          <w:r>
            <w:rPr>
              <w:rStyle w:val="19"/>
              <w:rFonts w:ascii="仿宋" w:hAnsi="仿宋" w:eastAsia="仿宋"/>
              <w:color w:val="auto"/>
            </w:rPr>
            <w:tab/>
          </w:r>
          <w:r>
            <w:rPr>
              <w:rStyle w:val="19"/>
              <w:rFonts w:hint="eastAsia" w:ascii="仿宋" w:hAnsi="仿宋" w:eastAsia="仿宋"/>
              <w:color w:val="auto"/>
            </w:rPr>
            <w:t>1</w:t>
          </w:r>
          <w:r>
            <w:rPr>
              <w:rStyle w:val="19"/>
              <w:rFonts w:hint="eastAsia" w:ascii="仿宋" w:hAnsi="仿宋" w:eastAsia="仿宋"/>
              <w:color w:val="auto"/>
            </w:rPr>
            <w:fldChar w:fldCharType="end"/>
          </w:r>
        </w:p>
        <w:p>
          <w:pPr>
            <w:pStyle w:val="13"/>
            <w:rPr>
              <w:rFonts w:asciiTheme="minorHAnsi" w:hAnsiTheme="minorHAnsi" w:eastAsiaTheme="minorEastAsia" w:cstheme="minorBidi"/>
              <w:sz w:val="21"/>
              <w:szCs w:val="22"/>
            </w:rPr>
          </w:pPr>
          <w:r>
            <w:fldChar w:fldCharType="begin"/>
          </w:r>
          <w:r>
            <w:instrText xml:space="preserve"> HYPERLINK \l "_Toc175579777" </w:instrText>
          </w:r>
          <w:r>
            <w:fldChar w:fldCharType="separate"/>
          </w:r>
          <w:r>
            <w:rPr>
              <w:rStyle w:val="19"/>
              <w:rFonts w:hint="eastAsia" w:ascii="黑体" w:hAnsi="黑体" w:eastAsia="黑体"/>
              <w:color w:val="auto"/>
            </w:rPr>
            <w:t>第二部分</w:t>
          </w:r>
          <w:r>
            <w:rPr>
              <w:rStyle w:val="19"/>
              <w:rFonts w:ascii="黑体" w:hAnsi="黑体" w:eastAsia="黑体"/>
              <w:color w:val="auto"/>
            </w:rPr>
            <w:t xml:space="preserve"> 2023</w:t>
          </w:r>
          <w:r>
            <w:rPr>
              <w:rStyle w:val="19"/>
              <w:rFonts w:hint="eastAsia" w:ascii="黑体" w:hAnsi="黑体" w:eastAsia="黑体"/>
              <w:color w:val="auto"/>
            </w:rPr>
            <w:t>年度单位决算情况说明</w:t>
          </w:r>
          <w:r>
            <w:tab/>
          </w:r>
          <w:r>
            <w:rPr>
              <w:rFonts w:hint="eastAsia"/>
            </w:rPr>
            <w:t>2</w:t>
          </w:r>
          <w:r>
            <w:rPr>
              <w:rFonts w:hint="eastAsia"/>
            </w:rPr>
            <w:fldChar w:fldCharType="end"/>
          </w:r>
        </w:p>
        <w:p>
          <w:pPr>
            <w:pStyle w:val="15"/>
            <w:jc w:val="center"/>
            <w:rPr>
              <w:rStyle w:val="19"/>
              <w:rFonts w:ascii="仿宋" w:hAnsi="仿宋" w:eastAsia="仿宋"/>
              <w:color w:val="auto"/>
            </w:rPr>
          </w:pPr>
          <w:r>
            <w:fldChar w:fldCharType="begin"/>
          </w:r>
          <w:r>
            <w:instrText xml:space="preserve"> HYPERLINK \l "_Toc175579778" </w:instrText>
          </w:r>
          <w:r>
            <w:fldChar w:fldCharType="separate"/>
          </w:r>
          <w:r>
            <w:rPr>
              <w:rStyle w:val="19"/>
              <w:rFonts w:hint="eastAsia" w:ascii="仿宋" w:hAnsi="仿宋" w:eastAsia="仿宋"/>
              <w:color w:val="auto"/>
            </w:rPr>
            <w:t>一、收入支出决算总体情况说明</w:t>
          </w:r>
          <w:r>
            <w:rPr>
              <w:rStyle w:val="19"/>
              <w:rFonts w:ascii="仿宋" w:hAnsi="仿宋" w:eastAsia="仿宋"/>
              <w:color w:val="auto"/>
            </w:rPr>
            <w:tab/>
          </w:r>
          <w:r>
            <w:rPr>
              <w:rStyle w:val="19"/>
              <w:rFonts w:hint="eastAsia" w:ascii="仿宋" w:hAnsi="仿宋" w:eastAsia="仿宋"/>
              <w:color w:val="auto"/>
            </w:rPr>
            <w:t>2</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"_Toc175579779" </w:instrText>
          </w:r>
          <w:r>
            <w:fldChar w:fldCharType="separate"/>
          </w:r>
          <w:r>
            <w:rPr>
              <w:rStyle w:val="19"/>
              <w:rFonts w:hint="eastAsia" w:ascii="仿宋" w:hAnsi="仿宋" w:eastAsia="仿宋"/>
              <w:color w:val="auto"/>
            </w:rPr>
            <w:t>二、收入决算情况说明</w:t>
          </w:r>
          <w:r>
            <w:rPr>
              <w:rStyle w:val="19"/>
              <w:rFonts w:ascii="仿宋" w:hAnsi="仿宋" w:eastAsia="仿宋"/>
              <w:color w:val="auto"/>
            </w:rPr>
            <w:tab/>
          </w:r>
          <w:r>
            <w:rPr>
              <w:rStyle w:val="19"/>
              <w:rFonts w:hint="eastAsia" w:ascii="仿宋" w:hAnsi="仿宋" w:eastAsia="仿宋"/>
              <w:color w:val="auto"/>
            </w:rPr>
            <w:t>2</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"_Toc175579782" </w:instrText>
          </w:r>
          <w:r>
            <w:fldChar w:fldCharType="separate"/>
          </w:r>
          <w:r>
            <w:rPr>
              <w:rStyle w:val="19"/>
              <w:rFonts w:hint="eastAsia" w:ascii="仿宋" w:hAnsi="仿宋" w:eastAsia="仿宋"/>
              <w:color w:val="auto"/>
            </w:rPr>
            <w:t>三、支出决算情况说明</w:t>
          </w:r>
          <w:r>
            <w:rPr>
              <w:rStyle w:val="19"/>
              <w:rFonts w:ascii="仿宋" w:hAnsi="仿宋" w:eastAsia="仿宋"/>
              <w:color w:val="auto"/>
            </w:rPr>
            <w:tab/>
          </w:r>
          <w:r>
            <w:rPr>
              <w:rStyle w:val="19"/>
              <w:rFonts w:hint="eastAsia" w:ascii="仿宋" w:hAnsi="仿宋" w:eastAsia="仿宋"/>
              <w:color w:val="auto"/>
            </w:rPr>
            <w:t>3</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"_Toc175579785" </w:instrText>
          </w:r>
          <w:r>
            <w:fldChar w:fldCharType="separate"/>
          </w:r>
          <w:r>
            <w:rPr>
              <w:rStyle w:val="19"/>
              <w:rFonts w:hint="eastAsia" w:ascii="仿宋" w:hAnsi="仿宋" w:eastAsia="仿宋"/>
              <w:color w:val="auto"/>
            </w:rPr>
            <w:t>四、财政拨款收入支出决算总体情况说明</w:t>
          </w:r>
          <w:r>
            <w:rPr>
              <w:rStyle w:val="19"/>
              <w:rFonts w:ascii="仿宋" w:hAnsi="仿宋" w:eastAsia="仿宋"/>
              <w:color w:val="auto"/>
            </w:rPr>
            <w:tab/>
          </w:r>
          <w:r>
            <w:rPr>
              <w:rStyle w:val="19"/>
              <w:rFonts w:hint="eastAsia" w:ascii="仿宋" w:hAnsi="仿宋" w:eastAsia="仿宋"/>
              <w:color w:val="auto"/>
            </w:rPr>
            <w:t>4</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"_Toc175579786" </w:instrText>
          </w:r>
          <w:r>
            <w:fldChar w:fldCharType="separate"/>
          </w:r>
          <w:r>
            <w:rPr>
              <w:rStyle w:val="19"/>
              <w:rFonts w:hint="eastAsia" w:ascii="仿宋" w:hAnsi="仿宋" w:eastAsia="仿宋"/>
              <w:color w:val="auto"/>
            </w:rPr>
            <w:t>五、一般公共预算财政拨款支出决算情况说明</w:t>
          </w:r>
          <w:r>
            <w:rPr>
              <w:rStyle w:val="19"/>
              <w:rFonts w:ascii="仿宋" w:hAnsi="仿宋" w:eastAsia="仿宋"/>
              <w:color w:val="auto"/>
            </w:rPr>
            <w:tab/>
          </w:r>
          <w:r>
            <w:rPr>
              <w:rStyle w:val="19"/>
              <w:rFonts w:hint="eastAsia" w:ascii="仿宋" w:hAnsi="仿宋" w:eastAsia="仿宋"/>
              <w:color w:val="auto"/>
            </w:rPr>
            <w:t>4</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"_Toc175579792" </w:instrText>
          </w:r>
          <w:r>
            <w:fldChar w:fldCharType="separate"/>
          </w:r>
          <w:r>
            <w:rPr>
              <w:rStyle w:val="19"/>
              <w:rFonts w:hint="eastAsia" w:ascii="仿宋" w:hAnsi="仿宋" w:eastAsia="仿宋"/>
              <w:color w:val="auto"/>
            </w:rPr>
            <w:t>六、一般公共预算财政拨款基本支出决算情况说明</w:t>
          </w:r>
          <w:r>
            <w:rPr>
              <w:rStyle w:val="19"/>
              <w:rFonts w:ascii="仿宋" w:hAnsi="仿宋" w:eastAsia="仿宋"/>
              <w:color w:val="auto"/>
            </w:rPr>
            <w:tab/>
          </w:r>
          <w:r>
            <w:rPr>
              <w:rStyle w:val="19"/>
              <w:rFonts w:hint="eastAsia" w:ascii="仿宋" w:hAnsi="仿宋" w:eastAsia="仿宋"/>
              <w:color w:val="auto"/>
            </w:rPr>
            <w:t>6</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"_Toc175579793" </w:instrText>
          </w:r>
          <w:r>
            <w:fldChar w:fldCharType="separate"/>
          </w:r>
          <w:r>
            <w:rPr>
              <w:rStyle w:val="19"/>
              <w:rFonts w:hint="eastAsia" w:ascii="仿宋" w:hAnsi="仿宋" w:eastAsia="仿宋"/>
              <w:color w:val="auto"/>
            </w:rPr>
            <w:t>七、财政拨款</w:t>
          </w:r>
          <w:r>
            <w:rPr>
              <w:rStyle w:val="19"/>
              <w:rFonts w:ascii="仿宋" w:hAnsi="仿宋" w:eastAsia="仿宋"/>
              <w:color w:val="auto"/>
            </w:rPr>
            <w:t>“</w:t>
          </w:r>
          <w:r>
            <w:rPr>
              <w:rStyle w:val="19"/>
              <w:rFonts w:hint="eastAsia" w:ascii="仿宋" w:hAnsi="仿宋" w:eastAsia="仿宋"/>
              <w:color w:val="auto"/>
            </w:rPr>
            <w:t>三公”经费支出决算情况说明</w:t>
          </w:r>
          <w:r>
            <w:rPr>
              <w:rStyle w:val="19"/>
              <w:rFonts w:ascii="仿宋" w:hAnsi="仿宋" w:eastAsia="仿宋"/>
              <w:color w:val="auto"/>
            </w:rPr>
            <w:tab/>
          </w:r>
          <w:r>
            <w:rPr>
              <w:rStyle w:val="19"/>
              <w:rFonts w:hint="eastAsia" w:ascii="仿宋" w:hAnsi="仿宋" w:eastAsia="仿宋"/>
              <w:color w:val="auto"/>
            </w:rPr>
            <w:t>7</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"_Toc175579796" </w:instrText>
          </w:r>
          <w:r>
            <w:fldChar w:fldCharType="separate"/>
          </w:r>
          <w:r>
            <w:rPr>
              <w:rStyle w:val="19"/>
              <w:rFonts w:hint="eastAsia" w:ascii="仿宋" w:hAnsi="仿宋" w:eastAsia="仿宋"/>
              <w:color w:val="auto"/>
            </w:rPr>
            <w:t>八、政府性基金预算支出决算情况说明</w:t>
          </w:r>
          <w:r>
            <w:rPr>
              <w:rStyle w:val="19"/>
              <w:rFonts w:ascii="仿宋" w:hAnsi="仿宋" w:eastAsia="仿宋"/>
              <w:color w:val="auto"/>
            </w:rPr>
            <w:tab/>
          </w:r>
          <w:r>
            <w:rPr>
              <w:rStyle w:val="19"/>
              <w:rFonts w:hint="eastAsia" w:ascii="仿宋" w:hAnsi="仿宋" w:eastAsia="仿宋"/>
              <w:color w:val="auto"/>
            </w:rPr>
            <w:t>8</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"_Toc175579797" </w:instrText>
          </w:r>
          <w:r>
            <w:fldChar w:fldCharType="separate"/>
          </w:r>
          <w:r>
            <w:rPr>
              <w:rStyle w:val="19"/>
              <w:rFonts w:hint="eastAsia" w:ascii="仿宋" w:hAnsi="仿宋" w:eastAsia="仿宋"/>
              <w:color w:val="auto"/>
            </w:rPr>
            <w:t>九、 国有资本经营预算支出决算情况说明</w:t>
          </w:r>
          <w:r>
            <w:rPr>
              <w:rStyle w:val="19"/>
              <w:rFonts w:ascii="仿宋" w:hAnsi="仿宋" w:eastAsia="仿宋"/>
              <w:color w:val="auto"/>
            </w:rPr>
            <w:tab/>
          </w:r>
          <w:r>
            <w:rPr>
              <w:rStyle w:val="19"/>
              <w:rFonts w:hint="eastAsia" w:ascii="仿宋" w:hAnsi="仿宋" w:eastAsia="仿宋"/>
              <w:color w:val="auto"/>
            </w:rPr>
            <w:t>8</w:t>
          </w:r>
          <w:r>
            <w:rPr>
              <w:rStyle w:val="19"/>
              <w:rFonts w:hint="eastAsia" w:ascii="仿宋" w:hAnsi="仿宋" w:eastAsia="仿宋"/>
              <w:color w:val="auto"/>
            </w:rPr>
            <w:fldChar w:fldCharType="end"/>
          </w:r>
        </w:p>
        <w:p>
          <w:pPr>
            <w:pStyle w:val="15"/>
            <w:jc w:val="center"/>
            <w:rPr>
              <w:rStyle w:val="19"/>
              <w:rFonts w:ascii="仿宋" w:hAnsi="仿宋" w:eastAsia="仿宋"/>
              <w:color w:val="auto"/>
            </w:rPr>
          </w:pPr>
          <w:r>
            <w:fldChar w:fldCharType="begin"/>
          </w:r>
          <w:r>
            <w:instrText xml:space="preserve"> HYPERLINK \l "_Toc175579798" </w:instrText>
          </w:r>
          <w:r>
            <w:fldChar w:fldCharType="separate"/>
          </w:r>
          <w:r>
            <w:rPr>
              <w:rStyle w:val="19"/>
              <w:rFonts w:hint="eastAsia" w:ascii="仿宋" w:hAnsi="仿宋" w:eastAsia="仿宋"/>
              <w:color w:val="auto"/>
            </w:rPr>
            <w:t>十、 其他重要事项的情况说明</w:t>
          </w:r>
          <w:r>
            <w:rPr>
              <w:rStyle w:val="19"/>
              <w:rFonts w:ascii="仿宋" w:hAnsi="仿宋" w:eastAsia="仿宋"/>
              <w:color w:val="auto"/>
            </w:rPr>
            <w:tab/>
          </w:r>
          <w:r>
            <w:rPr>
              <w:rStyle w:val="19"/>
              <w:rFonts w:hint="eastAsia" w:ascii="仿宋" w:hAnsi="仿宋" w:eastAsia="仿宋"/>
              <w:color w:val="auto"/>
            </w:rPr>
            <w:t>8</w:t>
          </w:r>
          <w:r>
            <w:rPr>
              <w:rStyle w:val="19"/>
              <w:rFonts w:hint="eastAsia" w:ascii="仿宋" w:hAnsi="仿宋" w:eastAsia="仿宋"/>
              <w:color w:val="auto"/>
            </w:rPr>
            <w:fldChar w:fldCharType="end"/>
          </w:r>
        </w:p>
        <w:p>
          <w:pPr>
            <w:pStyle w:val="13"/>
            <w:rPr>
              <w:rFonts w:asciiTheme="minorHAnsi" w:hAnsiTheme="minorHAnsi" w:eastAsiaTheme="minorEastAsia" w:cstheme="minorBidi"/>
              <w:sz w:val="21"/>
              <w:szCs w:val="22"/>
            </w:rPr>
          </w:pPr>
          <w:r>
            <w:fldChar w:fldCharType="begin"/>
          </w:r>
          <w:r>
            <w:instrText xml:space="preserve"> HYPERLINK \l "_Toc175579803" </w:instrText>
          </w:r>
          <w:r>
            <w:fldChar w:fldCharType="separate"/>
          </w:r>
          <w:r>
            <w:rPr>
              <w:rStyle w:val="19"/>
              <w:rFonts w:hint="eastAsia" w:ascii="黑体" w:hAnsi="黑体" w:eastAsia="黑体" w:cs="黑体"/>
              <w:bCs/>
              <w:color w:val="auto"/>
              <w:kern w:val="44"/>
            </w:rPr>
            <w:t>第三部分</w:t>
          </w:r>
          <w:r>
            <w:rPr>
              <w:rStyle w:val="19"/>
              <w:rFonts w:hint="eastAsia" w:ascii="黑体" w:hAnsi="黑体" w:eastAsia="黑体"/>
              <w:color w:val="auto"/>
            </w:rPr>
            <w:t xml:space="preserve"> 名</w:t>
          </w:r>
          <w:r>
            <w:rPr>
              <w:rStyle w:val="19"/>
              <w:rFonts w:hint="eastAsia" w:ascii="黑体" w:hAnsi="黑体" w:eastAsia="黑体"/>
              <w:bCs/>
              <w:color w:val="auto"/>
              <w:kern w:val="44"/>
            </w:rPr>
            <w:t>词解释</w:t>
          </w:r>
          <w:r>
            <w:tab/>
          </w:r>
          <w:r>
            <w:rPr>
              <w:rFonts w:hint="eastAsia"/>
            </w:rPr>
            <w:t>9</w:t>
          </w:r>
          <w:r>
            <w:rPr>
              <w:rFonts w:hint="eastAsia"/>
            </w:rPr>
            <w:fldChar w:fldCharType="end"/>
          </w:r>
        </w:p>
        <w:p>
          <w:pPr>
            <w:pStyle w:val="13"/>
            <w:rPr>
              <w:rFonts w:asciiTheme="minorHAnsi" w:hAnsiTheme="minorHAnsi" w:eastAsiaTheme="minorEastAsia" w:cstheme="minorBidi"/>
              <w:sz w:val="21"/>
              <w:szCs w:val="22"/>
            </w:rPr>
          </w:pPr>
          <w:r>
            <w:fldChar w:fldCharType="begin"/>
          </w:r>
          <w:r>
            <w:instrText xml:space="preserve"> HYPERLINK \l "_Toc175579805" </w:instrText>
          </w:r>
          <w:r>
            <w:fldChar w:fldCharType="separate"/>
          </w:r>
          <w:r>
            <w:rPr>
              <w:rStyle w:val="19"/>
              <w:rFonts w:hint="eastAsia" w:ascii="黑体" w:hAnsi="黑体" w:eastAsia="黑体"/>
              <w:color w:val="auto"/>
            </w:rPr>
            <w:t>第</w:t>
          </w:r>
          <w:r>
            <w:rPr>
              <w:rStyle w:val="19"/>
              <w:rFonts w:hint="eastAsia" w:ascii="黑体" w:hAnsi="黑体" w:eastAsia="黑体"/>
              <w:bCs/>
              <w:color w:val="auto"/>
              <w:kern w:val="44"/>
            </w:rPr>
            <w:t>四部分</w:t>
          </w:r>
          <w:r>
            <w:rPr>
              <w:rStyle w:val="19"/>
              <w:rFonts w:ascii="黑体" w:hAnsi="黑体" w:eastAsia="黑体"/>
              <w:bCs/>
              <w:color w:val="auto"/>
              <w:kern w:val="44"/>
            </w:rPr>
            <w:t xml:space="preserve"> </w:t>
          </w:r>
          <w:r>
            <w:rPr>
              <w:rStyle w:val="19"/>
              <w:rFonts w:hint="eastAsia" w:ascii="黑体" w:hAnsi="黑体" w:eastAsia="黑体"/>
              <w:bCs/>
              <w:color w:val="auto"/>
              <w:kern w:val="44"/>
            </w:rPr>
            <w:t>附件</w:t>
          </w:r>
          <w:r>
            <w:tab/>
          </w:r>
          <w:r>
            <w:rPr>
              <w:rFonts w:hint="eastAsia"/>
            </w:rPr>
            <w:t>12</w:t>
          </w:r>
          <w:r>
            <w:rPr>
              <w:rFonts w:hint="eastAsia"/>
            </w:rPr>
            <w:fldChar w:fldCharType="end"/>
          </w:r>
        </w:p>
        <w:p>
          <w:pPr>
            <w:pStyle w:val="13"/>
            <w:rPr>
              <w:rFonts w:asciiTheme="minorHAnsi" w:hAnsiTheme="minorHAnsi" w:eastAsiaTheme="minorEastAsia" w:cstheme="minorBidi"/>
              <w:sz w:val="21"/>
              <w:szCs w:val="22"/>
            </w:rPr>
          </w:pPr>
          <w:r>
            <w:fldChar w:fldCharType="begin"/>
          </w:r>
          <w:r>
            <w:instrText xml:space="preserve"> HYPERLINK \l "_Toc175579807" </w:instrText>
          </w:r>
          <w:r>
            <w:fldChar w:fldCharType="separate"/>
          </w:r>
          <w:r>
            <w:rPr>
              <w:rStyle w:val="19"/>
              <w:rFonts w:hint="eastAsia" w:ascii="黑体" w:hAnsi="黑体" w:eastAsia="黑体"/>
              <w:color w:val="auto"/>
            </w:rPr>
            <w:t>第</w:t>
          </w:r>
          <w:r>
            <w:rPr>
              <w:rStyle w:val="19"/>
              <w:rFonts w:hint="eastAsia" w:ascii="黑体" w:hAnsi="黑体" w:eastAsia="黑体"/>
              <w:bCs/>
              <w:color w:val="auto"/>
              <w:kern w:val="44"/>
            </w:rPr>
            <w:t>五部分</w:t>
          </w:r>
          <w:r>
            <w:rPr>
              <w:rStyle w:val="19"/>
              <w:rFonts w:ascii="黑体" w:hAnsi="黑体" w:eastAsia="黑体"/>
              <w:bCs/>
              <w:color w:val="auto"/>
              <w:kern w:val="44"/>
            </w:rPr>
            <w:t xml:space="preserve"> </w:t>
          </w:r>
          <w:r>
            <w:rPr>
              <w:rStyle w:val="19"/>
              <w:rFonts w:hint="eastAsia" w:ascii="黑体" w:hAnsi="黑体" w:eastAsia="黑体"/>
              <w:bCs/>
              <w:color w:val="auto"/>
              <w:kern w:val="44"/>
            </w:rPr>
            <w:t>附表</w:t>
          </w:r>
          <w:r>
            <w:tab/>
          </w:r>
          <w:r>
            <w:fldChar w:fldCharType="begin"/>
          </w:r>
          <w:r>
            <w:instrText xml:space="preserve"> PAGEREF _Toc175579807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"_Toc175579808" </w:instrText>
          </w:r>
          <w:r>
            <w:fldChar w:fldCharType="separate"/>
          </w:r>
          <w:r>
            <w:rPr>
              <w:rStyle w:val="19"/>
              <w:rFonts w:hint="eastAsia" w:ascii="仿宋" w:hAnsi="仿宋" w:eastAsia="仿宋"/>
              <w:color w:val="auto"/>
            </w:rPr>
            <w:t>一、收入支出决算总表</w:t>
          </w:r>
          <w:r>
            <w:tab/>
          </w:r>
          <w:r>
            <w:fldChar w:fldCharType="begin"/>
          </w:r>
          <w:r>
            <w:instrText xml:space="preserve"> PAGEREF _Toc175579808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"_Toc175579809" </w:instrText>
          </w:r>
          <w:r>
            <w:fldChar w:fldCharType="separate"/>
          </w:r>
          <w:r>
            <w:rPr>
              <w:rStyle w:val="19"/>
              <w:rFonts w:hint="eastAsia" w:ascii="仿宋" w:hAnsi="仿宋" w:eastAsia="仿宋"/>
              <w:color w:val="auto"/>
            </w:rPr>
            <w:t>二、收入决算表</w:t>
          </w:r>
          <w:r>
            <w:tab/>
          </w:r>
          <w:r>
            <w:fldChar w:fldCharType="begin"/>
          </w:r>
          <w:r>
            <w:instrText xml:space="preserve"> PAGEREF _Toc175579809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"_Toc175579810" </w:instrText>
          </w:r>
          <w:r>
            <w:fldChar w:fldCharType="separate"/>
          </w:r>
          <w:r>
            <w:rPr>
              <w:rStyle w:val="19"/>
              <w:rFonts w:hint="eastAsia" w:ascii="仿宋" w:hAnsi="仿宋" w:eastAsia="仿宋"/>
              <w:color w:val="auto"/>
            </w:rPr>
            <w:t>三、支出决算表</w:t>
          </w:r>
          <w:r>
            <w:tab/>
          </w:r>
          <w:r>
            <w:fldChar w:fldCharType="begin"/>
          </w:r>
          <w:r>
            <w:instrText xml:space="preserve"> PAGEREF _Toc175579810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"_Toc175579811" </w:instrText>
          </w:r>
          <w:r>
            <w:fldChar w:fldCharType="separate"/>
          </w:r>
          <w:r>
            <w:rPr>
              <w:rStyle w:val="19"/>
              <w:rFonts w:hint="eastAsia" w:ascii="仿宋" w:hAnsi="仿宋" w:eastAsia="仿宋"/>
              <w:color w:val="auto"/>
            </w:rPr>
            <w:t>四、财政拨款收入支出决算总表</w:t>
          </w:r>
          <w:r>
            <w:tab/>
          </w:r>
          <w:r>
            <w:fldChar w:fldCharType="begin"/>
          </w:r>
          <w:r>
            <w:instrText xml:space="preserve"> PAGEREF _Toc175579811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"_Toc175579812" </w:instrText>
          </w:r>
          <w:r>
            <w:fldChar w:fldCharType="separate"/>
          </w:r>
          <w:r>
            <w:rPr>
              <w:rStyle w:val="19"/>
              <w:rFonts w:hint="eastAsia" w:ascii="仿宋" w:hAnsi="仿宋" w:eastAsia="仿宋"/>
              <w:color w:val="auto"/>
            </w:rPr>
            <w:t>五、财政拨款支出决算明细表</w:t>
          </w:r>
          <w:r>
            <w:tab/>
          </w:r>
          <w:r>
            <w:fldChar w:fldCharType="begin"/>
          </w:r>
          <w:r>
            <w:instrText xml:space="preserve"> PAGEREF _Toc175579812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"_Toc175579813" </w:instrText>
          </w:r>
          <w:r>
            <w:fldChar w:fldCharType="separate"/>
          </w:r>
          <w:r>
            <w:rPr>
              <w:rStyle w:val="19"/>
              <w:rFonts w:hint="eastAsia" w:ascii="仿宋" w:hAnsi="仿宋" w:eastAsia="仿宋"/>
              <w:color w:val="auto"/>
            </w:rPr>
            <w:t>六、一般公共预算财政拨款支出决算表</w:t>
          </w:r>
          <w:r>
            <w:tab/>
          </w:r>
          <w:r>
            <w:fldChar w:fldCharType="begin"/>
          </w:r>
          <w:r>
            <w:instrText xml:space="preserve"> PAGEREF _Toc175579813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"_Toc175579814" </w:instrText>
          </w:r>
          <w:r>
            <w:fldChar w:fldCharType="separate"/>
          </w:r>
          <w:r>
            <w:rPr>
              <w:rStyle w:val="19"/>
              <w:rFonts w:hint="eastAsia" w:ascii="仿宋" w:hAnsi="仿宋" w:eastAsia="仿宋"/>
              <w:color w:val="auto"/>
            </w:rPr>
            <w:t>七、一般公共预算财政拨款支出决算明细表</w:t>
          </w:r>
          <w:r>
            <w:tab/>
          </w:r>
          <w:r>
            <w:fldChar w:fldCharType="begin"/>
          </w:r>
          <w:r>
            <w:instrText xml:space="preserve"> PAGEREF _Toc175579814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"_Toc175579815" </w:instrText>
          </w:r>
          <w:r>
            <w:fldChar w:fldCharType="separate"/>
          </w:r>
          <w:r>
            <w:rPr>
              <w:rStyle w:val="19"/>
              <w:rFonts w:hint="eastAsia" w:ascii="仿宋" w:hAnsi="仿宋" w:eastAsia="仿宋"/>
              <w:color w:val="auto"/>
            </w:rPr>
            <w:t>八、一般公共预算财政拨款基本支出决算表</w:t>
          </w:r>
          <w:r>
            <w:tab/>
          </w:r>
          <w:r>
            <w:fldChar w:fldCharType="begin"/>
          </w:r>
          <w:r>
            <w:instrText xml:space="preserve"> PAGEREF _Toc175579815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"_Toc175579816" </w:instrText>
          </w:r>
          <w:r>
            <w:fldChar w:fldCharType="separate"/>
          </w:r>
          <w:r>
            <w:rPr>
              <w:rStyle w:val="19"/>
              <w:rFonts w:hint="eastAsia" w:ascii="仿宋" w:hAnsi="仿宋" w:eastAsia="仿宋"/>
              <w:color w:val="auto"/>
            </w:rPr>
            <w:t>九、一般公共预算财政拨款项目支出决算表</w:t>
          </w:r>
          <w:r>
            <w:tab/>
          </w:r>
          <w:r>
            <w:fldChar w:fldCharType="begin"/>
          </w:r>
          <w:r>
            <w:instrText xml:space="preserve"> PAGEREF _Toc175579816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"_Toc175579817" </w:instrText>
          </w:r>
          <w:r>
            <w:fldChar w:fldCharType="separate"/>
          </w:r>
          <w:r>
            <w:rPr>
              <w:rStyle w:val="19"/>
              <w:rFonts w:hint="eastAsia" w:ascii="仿宋" w:hAnsi="仿宋" w:eastAsia="仿宋"/>
              <w:color w:val="auto"/>
            </w:rPr>
            <w:t>十、政府性基金预算财政拨款收入支出决算表</w:t>
          </w:r>
          <w:r>
            <w:tab/>
          </w:r>
          <w:r>
            <w:fldChar w:fldCharType="begin"/>
          </w:r>
          <w:r>
            <w:instrText xml:space="preserve"> PAGEREF _Toc175579817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"_Toc175579818" </w:instrText>
          </w:r>
          <w:r>
            <w:fldChar w:fldCharType="separate"/>
          </w:r>
          <w:r>
            <w:rPr>
              <w:rStyle w:val="19"/>
              <w:rFonts w:hint="eastAsia" w:ascii="仿宋" w:hAnsi="仿宋" w:eastAsia="仿宋"/>
              <w:color w:val="auto"/>
            </w:rPr>
            <w:t>十一、国有资本经营预算财政拨款收入支出决算表</w:t>
          </w:r>
          <w:r>
            <w:tab/>
          </w:r>
          <w:r>
            <w:fldChar w:fldCharType="begin"/>
          </w:r>
          <w:r>
            <w:instrText xml:space="preserve"> PAGEREF _Toc175579818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"_Toc175579819" </w:instrText>
          </w:r>
          <w:r>
            <w:fldChar w:fldCharType="separate"/>
          </w:r>
          <w:r>
            <w:rPr>
              <w:rStyle w:val="19"/>
              <w:rFonts w:hint="eastAsia" w:ascii="仿宋" w:hAnsi="仿宋" w:eastAsia="仿宋"/>
              <w:color w:val="auto"/>
            </w:rPr>
            <w:t>十二、国有资本经营预算财政拨款支出决算表</w:t>
          </w:r>
          <w:r>
            <w:tab/>
          </w:r>
          <w:r>
            <w:fldChar w:fldCharType="begin"/>
          </w:r>
          <w:r>
            <w:instrText xml:space="preserve"> PAGEREF _Toc175579819 \h </w:instrText>
          </w:r>
          <w:r>
            <w:fldChar w:fldCharType="separate"/>
          </w:r>
          <w:r>
            <w:t>1</w:t>
          </w:r>
          <w:r>
            <w:rPr>
              <w:rFonts w:hint="eastAsia"/>
            </w:rPr>
            <w:t>3</w:t>
          </w:r>
          <w:r>
            <w:fldChar w:fldCharType="end"/>
          </w:r>
          <w:r>
            <w:fldChar w:fldCharType="end"/>
          </w:r>
        </w:p>
        <w:p>
          <w:pPr>
            <w:pStyle w:val="15"/>
            <w:jc w:val="center"/>
            <w:rPr>
              <w:rFonts w:asciiTheme="minorHAnsi" w:hAnsiTheme="minorHAnsi" w:eastAsiaTheme="minorEastAsia" w:cstheme="minorBidi"/>
              <w:szCs w:val="22"/>
            </w:rPr>
          </w:pPr>
          <w:r>
            <w:fldChar w:fldCharType="begin"/>
          </w:r>
          <w:r>
            <w:instrText xml:space="preserve"> HYPERLINK \l "_Toc175579820" </w:instrText>
          </w:r>
          <w:r>
            <w:fldChar w:fldCharType="separate"/>
          </w:r>
          <w:r>
            <w:rPr>
              <w:rStyle w:val="19"/>
              <w:rFonts w:hint="eastAsia" w:ascii="仿宋" w:hAnsi="仿宋" w:eastAsia="仿宋"/>
              <w:color w:val="auto"/>
            </w:rPr>
            <w:t>十三、财政拨款“三公”经费支出决算表</w:t>
          </w:r>
          <w:r>
            <w:tab/>
          </w:r>
          <w:r>
            <w:rPr>
              <w:rFonts w:hint="eastAsia"/>
            </w:rPr>
            <w:t>13</w:t>
          </w:r>
          <w:r>
            <w:rPr>
              <w:rFonts w:hint="eastAsia"/>
            </w:rPr>
            <w:fldChar w:fldCharType="end"/>
          </w:r>
        </w:p>
        <w:p>
          <w:pPr>
            <w:jc w:val="center"/>
          </w:pPr>
          <w:r>
            <w:rPr>
              <w:b/>
              <w:bCs/>
              <w:lang w:val="zh-CN"/>
            </w:rPr>
            <w:fldChar w:fldCharType="end"/>
          </w:r>
        </w:p>
      </w:sdtContent>
    </w:sdt>
    <w:p>
      <w:pPr>
        <w:widowControl/>
        <w:spacing w:line="560" w:lineRule="exact"/>
        <w:jc w:val="left"/>
        <w:rPr>
          <w:rFonts w:eastAsia="仿宋_GB2312" w:cs="仿宋_GB2312"/>
          <w:bCs/>
          <w:kern w:val="44"/>
          <w:sz w:val="32"/>
          <w:szCs w:val="32"/>
        </w:rPr>
        <w:sectPr>
          <w:pgSz w:w="11906" w:h="16838"/>
          <w:pgMar w:top="1440" w:right="1797" w:bottom="1440" w:left="1797" w:header="851" w:footer="992" w:gutter="0"/>
          <w:pgNumType w:start="1"/>
          <w:cols w:space="425" w:num="1"/>
          <w:titlePg/>
          <w:docGrid w:type="lines" w:linePitch="312" w:charSpace="0"/>
        </w:sectPr>
      </w:pPr>
    </w:p>
    <w:p>
      <w:pPr>
        <w:widowControl/>
        <w:spacing w:line="560" w:lineRule="exact"/>
        <w:jc w:val="left"/>
        <w:rPr>
          <w:rFonts w:eastAsia="仿宋_GB2312" w:cs="仿宋_GB2312"/>
          <w:bCs/>
          <w:kern w:val="44"/>
          <w:sz w:val="32"/>
          <w:szCs w:val="32"/>
        </w:rPr>
      </w:pPr>
    </w:p>
    <w:bookmarkEnd w:id="8"/>
    <w:bookmarkEnd w:id="9"/>
    <w:p>
      <w:pPr>
        <w:pStyle w:val="3"/>
        <w:jc w:val="center"/>
        <w:rPr>
          <w:rStyle w:val="28"/>
          <w:rFonts w:ascii="黑体" w:hAnsi="黑体" w:eastAsia="黑体"/>
          <w:b/>
          <w:bCs w:val="0"/>
        </w:rPr>
      </w:pPr>
      <w:bookmarkStart w:id="10" w:name="_Toc175579774"/>
      <w:bookmarkStart w:id="11" w:name="_Toc15396602"/>
      <w:bookmarkStart w:id="12" w:name="_Toc15377204"/>
      <w:r>
        <w:rPr>
          <w:rFonts w:hint="eastAsia" w:ascii="黑体" w:hAnsi="黑体" w:eastAsia="黑体"/>
          <w:b w:val="0"/>
        </w:rPr>
        <w:t>第一部分 单位</w:t>
      </w:r>
      <w:r>
        <w:rPr>
          <w:rStyle w:val="28"/>
          <w:rFonts w:hint="eastAsia" w:ascii="黑体" w:hAnsi="黑体" w:eastAsia="黑体"/>
          <w:b/>
          <w:bCs/>
        </w:rPr>
        <w:t>概况</w:t>
      </w:r>
      <w:bookmarkEnd w:id="10"/>
    </w:p>
    <w:p/>
    <w:p>
      <w:pPr>
        <w:pStyle w:val="4"/>
        <w:spacing w:line="415" w:lineRule="auto"/>
        <w:ind w:left="643"/>
        <w:rPr>
          <w:rStyle w:val="29"/>
          <w:rFonts w:ascii="黑体" w:hAnsi="黑体" w:eastAsia="黑体"/>
          <w:b w:val="0"/>
          <w:bCs w:val="0"/>
        </w:rPr>
      </w:pPr>
      <w:bookmarkStart w:id="13" w:name="_Toc175579775"/>
      <w:bookmarkStart w:id="14" w:name="_Toc15377197"/>
      <w:bookmarkStart w:id="15" w:name="_Toc15396600"/>
      <w:r>
        <w:rPr>
          <w:rStyle w:val="29"/>
          <w:rFonts w:hint="eastAsia" w:ascii="黑体" w:hAnsi="黑体" w:eastAsia="黑体"/>
          <w:b w:val="0"/>
          <w:bCs/>
        </w:rPr>
        <w:t>一、主要职责</w:t>
      </w:r>
      <w:bookmarkEnd w:id="13"/>
    </w:p>
    <w:p>
      <w:pPr>
        <w:overflowPunct w:val="0"/>
        <w:topLinePunct/>
        <w:spacing w:line="600" w:lineRule="exact"/>
        <w:ind w:firstLine="640" w:firstLineChars="200"/>
      </w:pPr>
      <w:r>
        <w:rPr>
          <w:rFonts w:hint="eastAsia" w:eastAsia="仿宋"/>
          <w:sz w:val="32"/>
          <w:szCs w:val="32"/>
        </w:rPr>
        <w:t>遂宁市财政预算编审中心主要承担市本级机关事业单位基本支出预算初审和编制工作。具体工作职责为：承担市本级机关事业单位基本支出预算初审和编制工作。承担市本级部门预算审批及调整工作。承担市本级部门支出标准体系建设及项目库管理工作。承办市财政局交办的有关市本级部门预算编审的其他工作事项。</w:t>
      </w:r>
    </w:p>
    <w:p>
      <w:pPr>
        <w:pStyle w:val="4"/>
        <w:spacing w:line="415" w:lineRule="auto"/>
        <w:ind w:firstLine="640" w:firstLineChars="200"/>
        <w:rPr>
          <w:rStyle w:val="29"/>
          <w:rFonts w:ascii="黑体" w:hAnsi="黑体" w:eastAsia="黑体"/>
          <w:b w:val="0"/>
          <w:bCs/>
        </w:rPr>
      </w:pPr>
      <w:bookmarkStart w:id="16" w:name="_Toc175579776"/>
      <w:r>
        <w:rPr>
          <w:rStyle w:val="29"/>
          <w:rFonts w:hint="eastAsia" w:ascii="黑体" w:hAnsi="黑体" w:eastAsia="黑体"/>
          <w:b w:val="0"/>
          <w:bCs/>
        </w:rPr>
        <w:t>二、机构设置</w:t>
      </w:r>
      <w:bookmarkEnd w:id="16"/>
    </w:p>
    <w:bookmarkEnd w:id="14"/>
    <w:bookmarkEnd w:id="15"/>
    <w:p>
      <w:pPr>
        <w:overflowPunct w:val="0"/>
        <w:topLinePunct/>
        <w:spacing w:line="600" w:lineRule="exact"/>
        <w:ind w:firstLine="640" w:firstLineChars="200"/>
        <w:rPr>
          <w:rFonts w:eastAsia="仿宋"/>
          <w:sz w:val="32"/>
          <w:szCs w:val="32"/>
        </w:rPr>
      </w:pPr>
      <w:r>
        <w:rPr>
          <w:rFonts w:hint="eastAsia" w:eastAsia="仿宋"/>
          <w:sz w:val="32"/>
          <w:szCs w:val="32"/>
        </w:rPr>
        <w:t>根据《中共遂宁委机构编制委员会关于遂宁市住房基金管理办公室更名为遂宁市财政预算编审中心等事项的批复》（遂编发〔2015〕50号），设立遂宁市财政预算编审中心，为市财政局下属一类事业单位，主要承担市本级机关事业单位基本支出预算初审和编制工作。</w:t>
      </w:r>
      <w:r>
        <w:rPr>
          <w:rFonts w:hint="eastAsia" w:ascii="仿宋_GB2312" w:hAnsi="仿宋" w:eastAsia="仿宋_GB2312"/>
          <w:sz w:val="32"/>
          <w:szCs w:val="32"/>
        </w:rPr>
        <w:t>中心</w:t>
      </w:r>
      <w:r>
        <w:rPr>
          <w:rFonts w:eastAsia="仿宋"/>
          <w:sz w:val="32"/>
          <w:szCs w:val="32"/>
        </w:rPr>
        <w:t>核定事业编制</w:t>
      </w:r>
      <w:r>
        <w:rPr>
          <w:rFonts w:hint="eastAsia" w:eastAsia="仿宋"/>
          <w:sz w:val="32"/>
          <w:szCs w:val="32"/>
        </w:rPr>
        <w:t>5</w:t>
      </w:r>
      <w:r>
        <w:rPr>
          <w:rFonts w:eastAsia="仿宋"/>
          <w:sz w:val="32"/>
          <w:szCs w:val="32"/>
        </w:rPr>
        <w:t>名，正科级1名</w:t>
      </w:r>
      <w:r>
        <w:rPr>
          <w:rFonts w:hint="eastAsia" w:eastAsia="仿宋"/>
          <w:sz w:val="32"/>
          <w:szCs w:val="32"/>
        </w:rPr>
        <w:t>，副科级1名</w:t>
      </w:r>
      <w:r>
        <w:rPr>
          <w:rFonts w:eastAsia="仿宋"/>
          <w:sz w:val="32"/>
          <w:szCs w:val="32"/>
        </w:rPr>
        <w:t>。</w:t>
      </w:r>
    </w:p>
    <w:p>
      <w:pPr>
        <w:overflowPunct w:val="0"/>
        <w:topLinePunct/>
        <w:spacing w:line="600" w:lineRule="exact"/>
        <w:ind w:firstLine="640" w:firstLineChars="200"/>
        <w:rPr>
          <w:rFonts w:eastAsia="仿宋"/>
          <w:sz w:val="32"/>
          <w:szCs w:val="32"/>
        </w:rPr>
      </w:pPr>
    </w:p>
    <w:p>
      <w:pPr>
        <w:overflowPunct w:val="0"/>
        <w:topLinePunct/>
        <w:spacing w:line="600" w:lineRule="exact"/>
        <w:ind w:firstLine="640" w:firstLineChars="200"/>
        <w:rPr>
          <w:rFonts w:eastAsia="仿宋"/>
          <w:sz w:val="32"/>
          <w:szCs w:val="32"/>
        </w:rPr>
      </w:pPr>
    </w:p>
    <w:p>
      <w:pPr>
        <w:overflowPunct w:val="0"/>
        <w:topLinePunct/>
        <w:spacing w:line="600" w:lineRule="exact"/>
        <w:ind w:firstLine="640" w:firstLineChars="200"/>
        <w:rPr>
          <w:rFonts w:eastAsia="仿宋"/>
          <w:sz w:val="32"/>
          <w:szCs w:val="32"/>
        </w:rPr>
      </w:pPr>
    </w:p>
    <w:bookmarkEnd w:id="11"/>
    <w:bookmarkEnd w:id="12"/>
    <w:p>
      <w:pPr>
        <w:pStyle w:val="3"/>
        <w:jc w:val="center"/>
        <w:rPr>
          <w:rFonts w:ascii="黑体" w:hAnsi="黑体" w:eastAsia="黑体"/>
          <w:b w:val="0"/>
        </w:rPr>
      </w:pPr>
      <w:bookmarkStart w:id="17" w:name="_Toc175579777"/>
      <w:r>
        <w:rPr>
          <w:rFonts w:hint="eastAsia" w:ascii="黑体" w:hAnsi="黑体" w:eastAsia="黑体"/>
          <w:b w:val="0"/>
        </w:rPr>
        <w:t>第二部分 2024年度单位决算情况说明</w:t>
      </w:r>
      <w:bookmarkEnd w:id="17"/>
    </w:p>
    <w:p/>
    <w:p>
      <w:pPr>
        <w:pStyle w:val="27"/>
        <w:spacing w:line="600" w:lineRule="exact"/>
        <w:ind w:firstLine="640"/>
        <w:outlineLvl w:val="1"/>
        <w:rPr>
          <w:rStyle w:val="29"/>
          <w:rFonts w:ascii="Times New Roman" w:hAnsi="Times New Roman" w:eastAsia="黑体"/>
          <w:b w:val="0"/>
        </w:rPr>
      </w:pPr>
      <w:bookmarkStart w:id="18" w:name="_Toc15377205"/>
      <w:bookmarkStart w:id="19"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p>
    <w:p>
      <w:pPr>
        <w:pStyle w:val="27"/>
        <w:spacing w:line="600" w:lineRule="exact"/>
        <w:ind w:firstLine="640"/>
        <w:outlineLvl w:val="1"/>
        <w:rPr>
          <w:rFonts w:ascii="仿宋" w:hAnsi="仿宋" w:eastAsia="仿宋"/>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83.55</w:t>
      </w:r>
      <w:r>
        <w:rPr>
          <w:rFonts w:hint="eastAsia" w:eastAsia="仿宋_GB2312" w:cs="仿宋_GB2312"/>
          <w:sz w:val="32"/>
          <w:szCs w:val="32"/>
        </w:rPr>
        <w:t>万元。与2023年度相比，收入、支出总计各减少14.06万元，下降14.40%。主要变动原因是</w:t>
      </w:r>
      <w:r>
        <w:rPr>
          <w:rFonts w:hint="eastAsia" w:ascii="仿宋" w:hAnsi="仿宋" w:eastAsia="仿宋"/>
          <w:sz w:val="32"/>
          <w:szCs w:val="32"/>
        </w:rPr>
        <w:t>中心人员减少。</w:t>
      </w:r>
    </w:p>
    <w:p>
      <w:pPr>
        <w:pStyle w:val="27"/>
        <w:spacing w:line="600" w:lineRule="exact"/>
        <w:ind w:firstLine="640"/>
        <w:outlineLvl w:val="1"/>
        <w:rPr>
          <w:rFonts w:ascii="仿宋" w:hAnsi="仿宋" w:eastAsia="仿宋"/>
          <w:sz w:val="32"/>
          <w:szCs w:val="32"/>
        </w:rPr>
      </w:pPr>
      <w:r>
        <w:rPr>
          <w:rFonts w:ascii="仿宋_GB2312" w:hAnsi="仿宋_GB2312" w:eastAsia="仿宋_GB2312" w:cs="仿宋_GB2312"/>
          <w:sz w:val="32"/>
          <w:szCs w:val="32"/>
        </w:rPr>
        <w:pict>
          <v:shape id="Object 2" o:spid="_x0000_s1027" o:spt="75" type="#_x0000_t75" style="position:absolute;left:0pt;margin-left:21.55pt;margin-top:14.05pt;height:242.6pt;width:378.6pt;mso-wrap-distance-bottom:0pt;mso-wrap-distance-top:0pt;z-index:251660288;mso-width-relative:page;mso-height-relative:page;" o:ole="t" filled="f" o:preferrelative="t" stroked="f" coordsize="21600,21600">
            <v:path/>
            <v:fill on="f" focussize="0,0"/>
            <v:stroke on="f" joinstyle="miter"/>
            <v:imagedata r:id="rId9" o:title=""/>
            <o:lock v:ext="edit" aspectratio="t"/>
            <w10:wrap type="topAndBottom"/>
          </v:shape>
          <o:OLEObject Type="Embed" ProgID="Excel.Sheet.8" ShapeID="Object 2" DrawAspect="Content" ObjectID="_1468075725" r:id="rId8">
            <o:LockedField>false</o:LockedField>
          </o:OLEObject>
        </w:pict>
      </w:r>
    </w:p>
    <w:p>
      <w:pPr>
        <w:rPr>
          <w:rFonts w:eastAsia="仿宋_GB2312" w:cs="仿宋_GB2312"/>
          <w:sz w:val="32"/>
          <w:szCs w:val="32"/>
        </w:rPr>
      </w:pPr>
      <w:r>
        <w:rPr>
          <w:rFonts w:hint="eastAsia" w:eastAsia="仿宋_GB2312" w:cs="仿宋_GB2312"/>
          <w:sz w:val="32"/>
          <w:szCs w:val="32"/>
        </w:rPr>
        <w:t>（图1：收入、支出决算总计变动情况图）（柱状图）</w:t>
      </w:r>
    </w:p>
    <w:p>
      <w:pPr>
        <w:pStyle w:val="27"/>
        <w:spacing w:line="600" w:lineRule="exact"/>
        <w:ind w:firstLine="640"/>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2024年度本年收入合计83.55万元，其中：一般公共预算财政拨款收入83.55万元，占100%。</w:t>
      </w: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r>
        <w:rPr>
          <w:rFonts w:ascii="仿宋_GB2312" w:hAnsi="仿宋_GB2312" w:eastAsia="仿宋_GB2312" w:cs="仿宋_GB2312"/>
          <w:sz w:val="32"/>
          <w:szCs w:val="32"/>
        </w:rPr>
        <w:pict>
          <v:shape id="_x0000_s1028" o:spid="_x0000_s1028" o:spt="75" type="#_x0000_t75" style="position:absolute;left:0pt;margin-left:4.4pt;margin-top:16.8pt;height:186.9pt;width:415pt;mso-wrap-distance-bottom:0pt;mso-wrap-distance-top:0pt;z-index:251659264;mso-width-relative:page;mso-height-relative:page;" o:ole="t" filled="f" o:preferrelative="t" stroked="f" coordsize="21600,21600">
            <v:path/>
            <v:fill on="f" focussize="0,0"/>
            <v:stroke on="f" joinstyle="miter"/>
            <v:imagedata r:id="rId11" o:title=""/>
            <o:lock v:ext="edit" aspectratio="f"/>
            <w10:wrap type="topAndBottom"/>
          </v:shape>
          <o:OLEObject Type="Embed" ProgID="Excel.Sheet.8" ShapeID="_x0000_s1028" DrawAspect="Content" ObjectID="_1468075726" r:id="rId10">
            <o:LockedField>false</o:LockedField>
          </o:OLEObject>
        </w:pict>
      </w:r>
    </w:p>
    <w:p>
      <w:pPr>
        <w:pStyle w:val="27"/>
        <w:spacing w:line="600" w:lineRule="exact"/>
        <w:ind w:firstLine="640"/>
        <w:jc w:val="left"/>
        <w:outlineLvl w:val="1"/>
        <w:rPr>
          <w:rFonts w:ascii="仿宋_GB2312" w:hAnsi="仿宋_GB2312" w:eastAsia="仿宋_GB2312" w:cs="仿宋_GB2312"/>
          <w:sz w:val="32"/>
          <w:szCs w:val="32"/>
        </w:rPr>
      </w:pP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800" w:firstLineChars="250"/>
        <w:rPr>
          <w:rFonts w:eastAsia="仿宋_GB2312" w:cs="仿宋_GB2312"/>
          <w:sz w:val="32"/>
          <w:szCs w:val="32"/>
        </w:rPr>
      </w:pPr>
    </w:p>
    <w:p>
      <w:pPr>
        <w:pStyle w:val="27"/>
        <w:spacing w:line="600" w:lineRule="exact"/>
        <w:ind w:firstLine="640"/>
        <w:outlineLvl w:val="1"/>
        <w:rPr>
          <w:rStyle w:val="29"/>
          <w:rFonts w:ascii="Times New Roman" w:hAnsi="Times New Roman" w:eastAsia="黑体"/>
          <w:b w:val="0"/>
        </w:rPr>
      </w:pPr>
      <w:bookmarkStart w:id="22" w:name="_Toc15377207"/>
      <w:bookmarkStart w:id="23" w:name="_Toc15396605"/>
      <w:r>
        <w:rPr>
          <w:rFonts w:hint="eastAsia" w:eastAsia="黑体"/>
          <w:sz w:val="32"/>
          <w:szCs w:val="32"/>
        </w:rPr>
        <w:t>三、支</w:t>
      </w:r>
      <w:r>
        <w:rPr>
          <w:rStyle w:val="29"/>
          <w:rFonts w:hint="eastAsia" w:ascii="Times New Roman" w:hAnsi="Times New Roman" w:eastAsia="黑体"/>
          <w:b w:val="0"/>
        </w:rPr>
        <w:t>出决算情况说明</w:t>
      </w:r>
      <w:bookmarkEnd w:id="22"/>
      <w:bookmarkEnd w:id="23"/>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2024年度本年支出合计83.55万元，其中：基本支出74.86万元，占89.59%；项目支出8.7万元，占10.4%。</w:t>
      </w:r>
    </w:p>
    <w:p>
      <w:pPr>
        <w:pStyle w:val="27"/>
        <w:spacing w:line="600" w:lineRule="exact"/>
        <w:jc w:val="left"/>
        <w:outlineLvl w:val="1"/>
        <w:rPr>
          <w:rFonts w:ascii="仿宋_GB2312" w:hAnsi="仿宋_GB2312" w:eastAsia="仿宋_GB2312" w:cs="仿宋_GB2312"/>
          <w:sz w:val="32"/>
          <w:szCs w:val="32"/>
        </w:rPr>
      </w:pPr>
      <w:r>
        <w:rPr>
          <w:color w:val="000000"/>
        </w:rPr>
        <w:pict>
          <v:shape id="_x0000_s1029" o:spid="_x0000_s1029" o:spt="75" type="#_x0000_t75" style="position:absolute;left:0pt;margin-left:3.85pt;margin-top:12pt;height:206.4pt;width:406pt;mso-wrap-distance-bottom:0pt;mso-wrap-distance-top:0pt;z-index:251661312;mso-width-relative:page;mso-height-relative:page;" o:ole="t" filled="f" o:preferrelative="t" stroked="f" coordsize="21600,21600">
            <v:path/>
            <v:fill on="f" focussize="0,0"/>
            <v:stroke on="f" joinstyle="miter"/>
            <v:imagedata r:id="rId13" o:title=""/>
            <o:lock v:ext="edit" aspectratio="t"/>
            <w10:wrap type="topAndBottom"/>
          </v:shape>
          <o:OLEObject Type="Embed" ProgID="Excel.Sheet.8" ShapeID="_x0000_s1029" DrawAspect="Content" ObjectID="_1468075727" r:id="rId12">
            <o:LockedField>false</o:LockedField>
          </o:OLEObject>
        </w:pic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spacing w:line="600" w:lineRule="exact"/>
        <w:ind w:firstLine="640" w:firstLineChars="200"/>
        <w:outlineLvl w:val="1"/>
        <w:rPr>
          <w:rStyle w:val="29"/>
          <w:rFonts w:ascii="Times New Roman" w:hAnsi="Times New Roman" w:eastAsia="黑体"/>
          <w:b w:val="0"/>
        </w:rPr>
      </w:pPr>
      <w:bookmarkStart w:id="24" w:name="_Toc15396606"/>
      <w:bookmarkStart w:id="25"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4"/>
      <w:bookmarkEnd w:id="25"/>
    </w:p>
    <w:p>
      <w:pPr>
        <w:spacing w:line="600" w:lineRule="exact"/>
        <w:ind w:firstLine="640"/>
        <w:rPr>
          <w:rFonts w:eastAsia="仿宋_GB2312" w:cs="仿宋_GB2312"/>
          <w:sz w:val="32"/>
          <w:szCs w:val="32"/>
        </w:rPr>
      </w:pPr>
      <w:r>
        <w:rPr>
          <w:rFonts w:ascii="仿宋_GB2312" w:hAnsi="仿宋_GB2312" w:eastAsia="仿宋_GB2312" w:cs="仿宋_GB2312"/>
          <w:sz w:val="32"/>
          <w:szCs w:val="32"/>
        </w:rPr>
        <w:pict>
          <v:shape id="_x0000_s1031" o:spid="_x0000_s1031" o:spt="75" type="#_x0000_t75" style="position:absolute;left:0pt;margin-left:26.35pt;margin-top:97.6pt;height:304.4pt;width:378.6pt;mso-wrap-distance-bottom:0pt;mso-wrap-distance-top:0pt;z-index:251662336;mso-width-relative:page;mso-height-relative:page;" o:ole="t" filled="f" o:preferrelative="t" stroked="f" coordsize="21600,21600">
            <v:path/>
            <v:fill on="f" focussize="0,0"/>
            <v:stroke on="f" joinstyle="miter"/>
            <v:imagedata r:id="rId15" o:title=""/>
            <o:lock v:ext="edit" aspectratio="t"/>
            <w10:wrap type="topAndBottom"/>
          </v:shape>
          <o:OLEObject Type="Embed" ProgID="Excel.Sheet.8" ShapeID="_x0000_s1031" DrawAspect="Content" ObjectID="_1468075728" r:id="rId14">
            <o:LockedField>false</o:LockedField>
          </o:OLEObject>
        </w:pict>
      </w:r>
      <w:r>
        <w:rPr>
          <w:rFonts w:hint="eastAsia" w:eastAsia="仿宋_GB2312" w:cs="仿宋_GB2312"/>
          <w:sz w:val="32"/>
          <w:szCs w:val="32"/>
        </w:rPr>
        <w:t>2024年度财政拨款收入、支出总计均为83.55万元。与2023年度相比，财政拨款收入、支出总计各减少14.06万元，下降14.40%。主要变动原因是中心人员减少。</w:t>
      </w:r>
    </w:p>
    <w:p>
      <w:pPr>
        <w:spacing w:line="600" w:lineRule="exact"/>
        <w:ind w:firstLine="640"/>
        <w:rPr>
          <w:rFonts w:eastAsia="仿宋_GB2312" w:cs="仿宋_GB2312"/>
          <w:sz w:val="32"/>
          <w:szCs w:val="32"/>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Style w:val="29"/>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6"/>
      <w:bookmarkEnd w:id="27"/>
    </w:p>
    <w:p>
      <w:pPr>
        <w:spacing w:line="600" w:lineRule="exact"/>
        <w:ind w:firstLine="642"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2024年度一般公共预算财政拨款支出83.55万元，占本年支出合计的100%。与2023年度相比，一般公共预算财政拨款支出减少14.06万元，下降14.40%。主要变动原因是中心人员减少。</w:t>
      </w:r>
    </w:p>
    <w:p>
      <w:pPr>
        <w:spacing w:line="600" w:lineRule="exact"/>
        <w:ind w:firstLine="640"/>
        <w:rPr>
          <w:rFonts w:eastAsia="仿宋_GB2312" w:cs="仿宋_GB2312"/>
          <w:sz w:val="32"/>
          <w:szCs w:val="32"/>
        </w:rPr>
      </w:pPr>
      <w:r>
        <w:rPr>
          <w:bCs/>
          <w:color w:val="000000"/>
        </w:rPr>
        <w:pict>
          <v:shape id="_x0000_s1032" o:spid="_x0000_s1032" o:spt="75" type="#_x0000_t75" style="position:absolute;left:0pt;margin-left:10.7pt;margin-top:16.95pt;height:189pt;width:390.7pt;mso-wrap-distance-bottom:0pt;mso-wrap-distance-top:0pt;z-index:251663360;mso-width-relative:page;mso-height-relative:page;" o:ole="t" filled="f" o:preferrelative="t" stroked="f" coordsize="21600,21600">
            <v:path/>
            <v:fill on="f" focussize="0,0"/>
            <v:stroke on="f" joinstyle="miter"/>
            <v:imagedata r:id="rId17" o:title=""/>
            <o:lock v:ext="edit" aspectratio="t"/>
            <w10:wrap type="topAndBottom"/>
          </v:shape>
          <o:OLEObject Type="Embed" ProgID="Excel.Sheet.8" ShapeID="_x0000_s1032" DrawAspect="Content" ObjectID="_1468075729" r:id="rId16">
            <o:LockedField>false</o:LockedField>
          </o:OLEObject>
        </w:pict>
      </w:r>
      <w:r>
        <w:rPr>
          <w:rFonts w:hint="eastAsia" w:eastAsia="仿宋_GB2312" w:cs="仿宋_GB2312"/>
          <w:sz w:val="32"/>
          <w:szCs w:val="32"/>
        </w:rPr>
        <w:t>（图5：一般公共预算财政拨款支出决算变动情况）（柱状图）</w:t>
      </w:r>
    </w:p>
    <w:p>
      <w:pPr>
        <w:spacing w:line="600" w:lineRule="exact"/>
        <w:ind w:firstLine="642"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83.55万元</w:t>
      </w:r>
      <w:r>
        <w:rPr>
          <w:rFonts w:hint="eastAsia" w:eastAsia="仿宋_GB2312" w:cs="仿宋_GB2312"/>
          <w:sz w:val="32"/>
          <w:szCs w:val="32"/>
        </w:rPr>
        <w:t>，主要用于以下方面：一般公共服务支出68.42万元，占81.89%；；社会保障和就业支出6.66万元，占7.97%；卫生健康支出2.44万元，占2.92%；住房保障支出6.03万元，占7.22%.</w:t>
      </w:r>
    </w:p>
    <w:p>
      <w:pPr>
        <w:spacing w:line="600" w:lineRule="exact"/>
        <w:ind w:firstLine="640"/>
        <w:rPr>
          <w:rFonts w:eastAsia="仿宋_GB2312" w:cs="仿宋_GB2312"/>
          <w:sz w:val="32"/>
          <w:szCs w:val="32"/>
        </w:rPr>
      </w:pPr>
      <w:r>
        <w:pict>
          <v:shape id="_x0000_s1033" o:spid="_x0000_s1033" o:spt="75" type="#_x0000_t75" style="position:absolute;left:0pt;margin-left:23.3pt;margin-top:21.95pt;height:215.7pt;width:361.5pt;mso-wrap-distance-bottom:0pt;mso-wrap-distance-top:0pt;z-index:251664384;mso-width-relative:page;mso-height-relative:page;" o:ole="t" filled="f" o:preferrelative="t" stroked="f" coordsize="21600,21600">
            <v:path/>
            <v:fill on="f" focussize="0,0"/>
            <v:stroke on="f" joinstyle="miter"/>
            <v:imagedata r:id="rId19" o:title=""/>
            <o:lock v:ext="edit" aspectratio="t"/>
            <w10:wrap type="topAndBottom"/>
          </v:shape>
          <o:OLEObject Type="Embed" ProgID="Excel.Sheet.8" ShapeID="_x0000_s1033" DrawAspect="Content" ObjectID="_1468075730" r:id="rId18">
            <o:LockedField>false</o:LockedField>
          </o:OLEObject>
        </w:pict>
      </w:r>
      <w:r>
        <w:rPr>
          <w:rFonts w:hint="eastAsia" w:eastAsia="仿宋_GB2312" w:cs="仿宋_GB2312"/>
          <w:sz w:val="32"/>
          <w:szCs w:val="32"/>
        </w:rPr>
        <w:t>（图6：一般公共预算财政拨款支出决算结构）（饼状图）</w:t>
      </w:r>
    </w:p>
    <w:p>
      <w:pPr>
        <w:spacing w:line="600" w:lineRule="exact"/>
        <w:ind w:firstLine="642"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75579790"/>
      <w:bookmarkStart w:id="32" w:name="_Toc15377444"/>
      <w:bookmarkStart w:id="33" w:name="_Toc15377213"/>
      <w:bookmarkStart w:id="34" w:name="_Toc15378460"/>
      <w:bookmarkStart w:id="35" w:name="_Toc15396608"/>
      <w:bookmarkStart w:id="36" w:name="_Toc15377214"/>
      <w:r>
        <w:rPr>
          <w:rFonts w:hint="eastAsia" w:ascii="仿宋" w:hAnsi="仿宋" w:eastAsia="仿宋"/>
          <w:b/>
          <w:sz w:val="32"/>
          <w:szCs w:val="32"/>
        </w:rPr>
        <w:t>2024年度一般公共预算支出决算数为83.55</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bookmarkEnd w:id="34"/>
    </w:p>
    <w:p>
      <w:pPr>
        <w:spacing w:line="600" w:lineRule="exact"/>
        <w:ind w:firstLine="642" w:firstLineChars="200"/>
        <w:rPr>
          <w:rStyle w:val="18"/>
          <w:rFonts w:eastAsia="仿宋"/>
          <w:b w:val="0"/>
          <w:bCs/>
          <w:sz w:val="32"/>
          <w:szCs w:val="32"/>
        </w:rPr>
      </w:pPr>
      <w:r>
        <w:rPr>
          <w:rStyle w:val="18"/>
          <w:rFonts w:hint="eastAsia" w:eastAsia="仿宋"/>
          <w:bCs/>
          <w:sz w:val="32"/>
          <w:szCs w:val="32"/>
        </w:rPr>
        <w:t>1.</w:t>
      </w:r>
      <w:r>
        <w:rPr>
          <w:rStyle w:val="18"/>
          <w:rFonts w:eastAsia="仿宋"/>
          <w:bCs/>
          <w:sz w:val="32"/>
          <w:szCs w:val="32"/>
        </w:rPr>
        <w:t>一般公共服务（类）</w:t>
      </w:r>
      <w:r>
        <w:rPr>
          <w:rStyle w:val="18"/>
          <w:rFonts w:hint="eastAsia" w:eastAsia="仿宋"/>
          <w:bCs/>
          <w:sz w:val="32"/>
          <w:szCs w:val="32"/>
        </w:rPr>
        <w:t>财政事务</w:t>
      </w:r>
      <w:r>
        <w:rPr>
          <w:rStyle w:val="18"/>
          <w:rFonts w:eastAsia="仿宋"/>
          <w:bCs/>
          <w:sz w:val="32"/>
          <w:szCs w:val="32"/>
        </w:rPr>
        <w:t>（款）</w:t>
      </w:r>
      <w:r>
        <w:rPr>
          <w:rStyle w:val="18"/>
          <w:rFonts w:hint="eastAsia" w:eastAsia="仿宋"/>
          <w:bCs/>
          <w:sz w:val="32"/>
          <w:szCs w:val="32"/>
        </w:rPr>
        <w:t>事业运行</w:t>
      </w:r>
      <w:r>
        <w:rPr>
          <w:rStyle w:val="18"/>
          <w:rFonts w:eastAsia="仿宋"/>
          <w:bCs/>
          <w:sz w:val="32"/>
          <w:szCs w:val="32"/>
        </w:rPr>
        <w:t>（项）: 支出决算为</w:t>
      </w:r>
      <w:r>
        <w:rPr>
          <w:rStyle w:val="18"/>
          <w:rFonts w:hint="eastAsia" w:eastAsia="仿宋"/>
          <w:bCs/>
          <w:sz w:val="32"/>
          <w:szCs w:val="32"/>
        </w:rPr>
        <w:t>68.42</w:t>
      </w:r>
      <w:r>
        <w:rPr>
          <w:rStyle w:val="18"/>
          <w:rFonts w:eastAsia="仿宋"/>
          <w:bCs/>
          <w:sz w:val="32"/>
          <w:szCs w:val="32"/>
        </w:rPr>
        <w:t>万元，完成预算</w:t>
      </w:r>
      <w:r>
        <w:rPr>
          <w:rStyle w:val="18"/>
          <w:rFonts w:hint="eastAsia" w:eastAsia="仿宋"/>
          <w:bCs/>
          <w:sz w:val="32"/>
          <w:szCs w:val="32"/>
        </w:rPr>
        <w:t>100</w:t>
      </w:r>
      <w:r>
        <w:rPr>
          <w:rStyle w:val="18"/>
          <w:rFonts w:eastAsia="仿宋"/>
          <w:bCs/>
          <w:sz w:val="32"/>
          <w:szCs w:val="32"/>
        </w:rPr>
        <w:t>%，决算数等于预算数。</w:t>
      </w:r>
      <w:r>
        <w:rPr>
          <w:rStyle w:val="18"/>
          <w:rFonts w:hint="eastAsia" w:eastAsia="仿宋"/>
          <w:bCs/>
          <w:sz w:val="32"/>
          <w:szCs w:val="32"/>
        </w:rPr>
        <w:t xml:space="preserve">   </w:t>
      </w:r>
    </w:p>
    <w:p>
      <w:pPr>
        <w:spacing w:line="600" w:lineRule="exact"/>
        <w:ind w:firstLine="642" w:firstLineChars="200"/>
        <w:rPr>
          <w:rFonts w:eastAsia="仿宋"/>
          <w:b/>
          <w:sz w:val="32"/>
          <w:szCs w:val="32"/>
        </w:rPr>
      </w:pPr>
      <w:r>
        <w:rPr>
          <w:rStyle w:val="18"/>
          <w:rFonts w:hint="eastAsia" w:eastAsia="仿宋"/>
          <w:bCs/>
          <w:sz w:val="32"/>
          <w:szCs w:val="32"/>
        </w:rPr>
        <w:t>2</w:t>
      </w:r>
      <w:r>
        <w:rPr>
          <w:rStyle w:val="18"/>
          <w:rFonts w:eastAsia="仿宋"/>
          <w:bCs/>
          <w:sz w:val="32"/>
          <w:szCs w:val="32"/>
        </w:rPr>
        <w:t>.社会保障和就业（类）</w:t>
      </w:r>
      <w:r>
        <w:rPr>
          <w:rStyle w:val="18"/>
          <w:rFonts w:hint="eastAsia" w:eastAsia="仿宋"/>
          <w:bCs/>
          <w:sz w:val="32"/>
          <w:szCs w:val="32"/>
        </w:rPr>
        <w:t>行政事业单位养老支出</w:t>
      </w:r>
      <w:r>
        <w:rPr>
          <w:rStyle w:val="18"/>
          <w:rFonts w:eastAsia="仿宋"/>
          <w:bCs/>
          <w:sz w:val="32"/>
          <w:szCs w:val="32"/>
        </w:rPr>
        <w:t>（款）</w:t>
      </w:r>
      <w:r>
        <w:rPr>
          <w:rStyle w:val="18"/>
          <w:rFonts w:hint="eastAsia" w:eastAsia="仿宋"/>
          <w:bCs/>
          <w:sz w:val="32"/>
          <w:szCs w:val="32"/>
        </w:rPr>
        <w:t>机关事业单位基本养老保险缴费支出</w:t>
      </w:r>
      <w:r>
        <w:rPr>
          <w:rStyle w:val="18"/>
          <w:rFonts w:eastAsia="仿宋"/>
          <w:bCs/>
          <w:sz w:val="32"/>
          <w:szCs w:val="32"/>
        </w:rPr>
        <w:t>（项）: 支出决算为</w:t>
      </w:r>
      <w:r>
        <w:rPr>
          <w:rStyle w:val="18"/>
          <w:rFonts w:hint="eastAsia" w:eastAsia="仿宋"/>
          <w:bCs/>
          <w:sz w:val="32"/>
          <w:szCs w:val="32"/>
        </w:rPr>
        <w:t>6.66</w:t>
      </w:r>
      <w:r>
        <w:rPr>
          <w:rStyle w:val="18"/>
          <w:rFonts w:eastAsia="仿宋"/>
          <w:bCs/>
          <w:sz w:val="32"/>
          <w:szCs w:val="32"/>
        </w:rPr>
        <w:t>万元，完成预算</w:t>
      </w:r>
      <w:r>
        <w:rPr>
          <w:rStyle w:val="18"/>
          <w:rFonts w:hint="eastAsia" w:eastAsia="仿宋"/>
          <w:bCs/>
          <w:sz w:val="32"/>
          <w:szCs w:val="32"/>
        </w:rPr>
        <w:t>100</w:t>
      </w:r>
      <w:r>
        <w:rPr>
          <w:rStyle w:val="18"/>
          <w:rFonts w:eastAsia="仿宋"/>
          <w:bCs/>
          <w:sz w:val="32"/>
          <w:szCs w:val="32"/>
        </w:rPr>
        <w:t>%，决算数等于预算数。</w:t>
      </w:r>
    </w:p>
    <w:p>
      <w:pPr>
        <w:spacing w:line="600" w:lineRule="exact"/>
        <w:ind w:firstLine="642" w:firstLineChars="200"/>
        <w:rPr>
          <w:rFonts w:eastAsia="仿宋"/>
          <w:b/>
          <w:sz w:val="32"/>
          <w:szCs w:val="32"/>
        </w:rPr>
      </w:pPr>
      <w:r>
        <w:rPr>
          <w:rStyle w:val="18"/>
          <w:rFonts w:hint="eastAsia" w:eastAsia="仿宋"/>
          <w:bCs/>
          <w:sz w:val="32"/>
          <w:szCs w:val="32"/>
        </w:rPr>
        <w:t>3</w:t>
      </w:r>
      <w:r>
        <w:rPr>
          <w:rStyle w:val="18"/>
          <w:rFonts w:eastAsia="仿宋"/>
          <w:bCs/>
          <w:sz w:val="32"/>
          <w:szCs w:val="32"/>
        </w:rPr>
        <w:t>.</w:t>
      </w:r>
      <w:r>
        <w:rPr>
          <w:rFonts w:eastAsia="仿宋"/>
          <w:b/>
          <w:bCs/>
          <w:sz w:val="32"/>
          <w:szCs w:val="32"/>
        </w:rPr>
        <w:t>卫生健康</w:t>
      </w:r>
      <w:r>
        <w:rPr>
          <w:rStyle w:val="18"/>
          <w:rFonts w:eastAsia="仿宋"/>
          <w:bCs/>
          <w:sz w:val="32"/>
          <w:szCs w:val="32"/>
        </w:rPr>
        <w:t>（类）</w:t>
      </w:r>
      <w:r>
        <w:rPr>
          <w:rStyle w:val="18"/>
          <w:rFonts w:hint="eastAsia" w:eastAsia="仿宋"/>
          <w:bCs/>
          <w:sz w:val="32"/>
          <w:szCs w:val="32"/>
        </w:rPr>
        <w:t>行政事业单位医疗</w:t>
      </w:r>
      <w:r>
        <w:rPr>
          <w:rStyle w:val="18"/>
          <w:rFonts w:eastAsia="仿宋"/>
          <w:bCs/>
          <w:sz w:val="32"/>
          <w:szCs w:val="32"/>
        </w:rPr>
        <w:t>（款）</w:t>
      </w:r>
      <w:r>
        <w:rPr>
          <w:rStyle w:val="18"/>
          <w:rFonts w:hint="eastAsia" w:eastAsia="仿宋"/>
          <w:bCs/>
          <w:sz w:val="32"/>
          <w:szCs w:val="32"/>
        </w:rPr>
        <w:t>事业单位医疗</w:t>
      </w:r>
      <w:r>
        <w:rPr>
          <w:rStyle w:val="18"/>
          <w:rFonts w:eastAsia="仿宋"/>
          <w:bCs/>
          <w:sz w:val="32"/>
          <w:szCs w:val="32"/>
        </w:rPr>
        <w:t>（项）:支出决算为</w:t>
      </w:r>
      <w:r>
        <w:rPr>
          <w:rStyle w:val="18"/>
          <w:rFonts w:hint="eastAsia" w:eastAsia="仿宋"/>
          <w:bCs/>
          <w:sz w:val="32"/>
          <w:szCs w:val="32"/>
        </w:rPr>
        <w:t>2.44</w:t>
      </w:r>
      <w:r>
        <w:rPr>
          <w:rStyle w:val="18"/>
          <w:rFonts w:eastAsia="仿宋"/>
          <w:bCs/>
          <w:sz w:val="32"/>
          <w:szCs w:val="32"/>
        </w:rPr>
        <w:t>万元，完成预算</w:t>
      </w:r>
      <w:r>
        <w:rPr>
          <w:rStyle w:val="18"/>
          <w:rFonts w:hint="eastAsia" w:eastAsia="仿宋"/>
          <w:bCs/>
          <w:sz w:val="32"/>
          <w:szCs w:val="32"/>
        </w:rPr>
        <w:t>100</w:t>
      </w:r>
      <w:r>
        <w:rPr>
          <w:rStyle w:val="18"/>
          <w:rFonts w:eastAsia="仿宋"/>
          <w:bCs/>
          <w:sz w:val="32"/>
          <w:szCs w:val="32"/>
        </w:rPr>
        <w:t>%，决算数等于预算数。</w:t>
      </w:r>
    </w:p>
    <w:p>
      <w:pPr>
        <w:tabs>
          <w:tab w:val="right" w:pos="8306"/>
        </w:tabs>
        <w:spacing w:line="600" w:lineRule="exact"/>
        <w:ind w:firstLine="640"/>
        <w:outlineLvl w:val="1"/>
        <w:rPr>
          <w:rStyle w:val="18"/>
          <w:rFonts w:eastAsia="仿宋"/>
          <w:b w:val="0"/>
          <w:bCs/>
          <w:sz w:val="32"/>
          <w:szCs w:val="32"/>
        </w:rPr>
      </w:pPr>
      <w:bookmarkStart w:id="37" w:name="_Toc175579791"/>
      <w:r>
        <w:rPr>
          <w:rStyle w:val="18"/>
          <w:rFonts w:hint="eastAsia" w:eastAsia="仿宋"/>
          <w:bCs/>
          <w:sz w:val="32"/>
          <w:szCs w:val="32"/>
        </w:rPr>
        <w:t>4</w:t>
      </w:r>
      <w:r>
        <w:rPr>
          <w:rStyle w:val="18"/>
          <w:rFonts w:eastAsia="仿宋"/>
          <w:bCs/>
          <w:sz w:val="32"/>
          <w:szCs w:val="32"/>
        </w:rPr>
        <w:t>.住房保障支出（类）</w:t>
      </w:r>
      <w:r>
        <w:rPr>
          <w:rStyle w:val="18"/>
          <w:rFonts w:hint="eastAsia" w:eastAsia="仿宋"/>
          <w:bCs/>
          <w:sz w:val="32"/>
          <w:szCs w:val="32"/>
        </w:rPr>
        <w:t>住房改革支出</w:t>
      </w:r>
      <w:r>
        <w:rPr>
          <w:rStyle w:val="18"/>
          <w:rFonts w:eastAsia="仿宋"/>
          <w:bCs/>
          <w:sz w:val="32"/>
          <w:szCs w:val="32"/>
        </w:rPr>
        <w:t>（款）</w:t>
      </w:r>
      <w:r>
        <w:rPr>
          <w:rStyle w:val="18"/>
          <w:rFonts w:hint="eastAsia" w:eastAsia="仿宋"/>
          <w:bCs/>
          <w:sz w:val="32"/>
          <w:szCs w:val="32"/>
        </w:rPr>
        <w:t>住房公积金</w:t>
      </w:r>
      <w:r>
        <w:rPr>
          <w:rStyle w:val="18"/>
          <w:rFonts w:eastAsia="仿宋"/>
          <w:bCs/>
          <w:sz w:val="32"/>
          <w:szCs w:val="32"/>
        </w:rPr>
        <w:t>（项）: 支出决算为</w:t>
      </w:r>
      <w:r>
        <w:rPr>
          <w:rStyle w:val="18"/>
          <w:rFonts w:hint="eastAsia" w:eastAsia="仿宋"/>
          <w:bCs/>
          <w:sz w:val="32"/>
          <w:szCs w:val="32"/>
        </w:rPr>
        <w:t>6.03</w:t>
      </w:r>
      <w:r>
        <w:rPr>
          <w:rStyle w:val="18"/>
          <w:rFonts w:eastAsia="仿宋"/>
          <w:bCs/>
          <w:sz w:val="32"/>
          <w:szCs w:val="32"/>
        </w:rPr>
        <w:t>万元，完成预算</w:t>
      </w:r>
      <w:r>
        <w:rPr>
          <w:rStyle w:val="18"/>
          <w:rFonts w:hint="eastAsia" w:eastAsia="仿宋"/>
          <w:bCs/>
          <w:sz w:val="32"/>
          <w:szCs w:val="32"/>
        </w:rPr>
        <w:t>100</w:t>
      </w:r>
      <w:r>
        <w:rPr>
          <w:rStyle w:val="18"/>
          <w:rFonts w:eastAsia="仿宋"/>
          <w:bCs/>
          <w:sz w:val="32"/>
          <w:szCs w:val="32"/>
        </w:rPr>
        <w:t>%，决算数等于预算数</w:t>
      </w:r>
      <w:r>
        <w:rPr>
          <w:rStyle w:val="18"/>
          <w:rFonts w:hint="eastAsia" w:eastAsia="仿宋"/>
          <w:bCs/>
          <w:sz w:val="32"/>
          <w:szCs w:val="32"/>
        </w:rPr>
        <w:t>。</w:t>
      </w:r>
      <w:bookmarkEnd w:id="37"/>
    </w:p>
    <w:p>
      <w:pPr>
        <w:tabs>
          <w:tab w:val="right" w:pos="8306"/>
        </w:tabs>
        <w:spacing w:line="600" w:lineRule="exact"/>
        <w:ind w:firstLine="64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5"/>
      <w:bookmarkEnd w:id="36"/>
      <w:r>
        <w:rPr>
          <w:rStyle w:val="29"/>
          <w:rFonts w:ascii="Times New Roman" w:hAnsi="Times New Roman" w:eastAsia="黑体"/>
          <w:b w:val="0"/>
        </w:rPr>
        <w:tab/>
      </w:r>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2024年度一般公共预算财政拨款基本支出74.86万元，其中：</w:t>
      </w:r>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人员经费65.57万元，主要包括：基本工资、津贴补贴、奖金、绩效工资、机关事业单位基本养老保险缴费、其他社会保障缴费、其他工资福利支出、医疗费补助、住房公积金。</w:t>
      </w:r>
      <w:r>
        <w:rPr>
          <w:rFonts w:hint="eastAsia" w:eastAsia="仿宋_GB2312" w:cs="仿宋_GB2312"/>
          <w:sz w:val="32"/>
          <w:szCs w:val="32"/>
        </w:rPr>
        <w:br w:type="textWrapping"/>
      </w:r>
      <w:r>
        <w:rPr>
          <w:rFonts w:hint="eastAsia" w:eastAsia="仿宋_GB2312" w:cs="仿宋_GB2312"/>
          <w:sz w:val="32"/>
          <w:szCs w:val="32"/>
        </w:rPr>
        <w:t>　　公用经费9.29万元，主要包括：办公费、印刷费、</w:t>
      </w:r>
      <w:bookmarkStart w:id="73" w:name="_GoBack"/>
      <w:bookmarkEnd w:id="73"/>
      <w:r>
        <w:rPr>
          <w:rFonts w:hint="eastAsia" w:eastAsia="仿宋_GB2312" w:cs="仿宋_GB2312"/>
          <w:sz w:val="32"/>
          <w:szCs w:val="32"/>
        </w:rPr>
        <w:t>水费、电费、物业管理费、差旅费、工会经费、福利费、其他商品和服务支出等。</w:t>
      </w:r>
    </w:p>
    <w:p>
      <w:pPr>
        <w:spacing w:line="600" w:lineRule="exact"/>
        <w:ind w:firstLine="640"/>
        <w:outlineLvl w:val="1"/>
        <w:rPr>
          <w:rStyle w:val="29"/>
          <w:rFonts w:ascii="Times New Roman" w:hAnsi="Times New Roman" w:eastAsia="黑体"/>
          <w:b w:val="0"/>
        </w:rPr>
      </w:pPr>
      <w:bookmarkStart w:id="38" w:name="_Toc15396609"/>
      <w:bookmarkStart w:id="39"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8"/>
      <w:bookmarkEnd w:id="39"/>
    </w:p>
    <w:p>
      <w:pPr>
        <w:spacing w:line="600" w:lineRule="exact"/>
        <w:ind w:firstLine="642" w:firstLineChars="200"/>
        <w:outlineLvl w:val="2"/>
        <w:rPr>
          <w:rFonts w:eastAsia="楷体_GB2312" w:cs="楷体_GB2312"/>
          <w:b/>
          <w:sz w:val="32"/>
          <w:szCs w:val="32"/>
        </w:rPr>
      </w:pPr>
      <w:bookmarkStart w:id="40" w:name="_Toc15377216"/>
      <w:r>
        <w:rPr>
          <w:rFonts w:hint="eastAsia" w:eastAsia="楷体_GB2312" w:cs="楷体_GB2312"/>
          <w:b/>
          <w:sz w:val="32"/>
          <w:szCs w:val="32"/>
        </w:rPr>
        <w:t>（一）“三公”经费财政拨款支出决算总体情况说明</w:t>
      </w:r>
      <w:bookmarkEnd w:id="40"/>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p>
    <w:p>
      <w:pPr>
        <w:spacing w:line="600" w:lineRule="exact"/>
        <w:ind w:firstLine="642" w:firstLineChars="200"/>
        <w:outlineLvl w:val="2"/>
        <w:rPr>
          <w:rFonts w:eastAsia="楷体_GB2312" w:cs="楷体_GB2312"/>
          <w:b/>
          <w:sz w:val="32"/>
          <w:szCs w:val="32"/>
        </w:rPr>
      </w:pPr>
      <w:bookmarkStart w:id="41" w:name="_Toc15377217"/>
      <w:r>
        <w:rPr>
          <w:rFonts w:hint="eastAsia" w:eastAsia="楷体_GB2312" w:cs="楷体_GB2312"/>
          <w:b/>
          <w:sz w:val="32"/>
          <w:szCs w:val="32"/>
        </w:rPr>
        <w:t>（二）“三公”经费财政拨款支出决算具体情况说明</w:t>
      </w:r>
      <w:bookmarkEnd w:id="41"/>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Cs/>
          <w:sz w:val="32"/>
          <w:szCs w:val="32"/>
        </w:rPr>
        <w:t>完成预算</w:t>
      </w:r>
      <w:r>
        <w:rPr>
          <w:rStyle w:val="18"/>
          <w:rFonts w:ascii="仿宋" w:hAnsi="仿宋" w:eastAsia="仿宋"/>
          <w:bCs/>
          <w:sz w:val="32"/>
          <w:szCs w:val="32"/>
        </w:rPr>
        <w:t>0%</w:t>
      </w:r>
      <w:r>
        <w:rPr>
          <w:rStyle w:val="18"/>
          <w:rFonts w:hint="eastAsia" w:ascii="仿宋" w:hAnsi="仿宋" w:eastAsia="仿宋"/>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Cs/>
          <w:sz w:val="32"/>
          <w:szCs w:val="32"/>
        </w:rPr>
        <w:t>完成预算</w:t>
      </w:r>
      <w:r>
        <w:rPr>
          <w:rStyle w:val="18"/>
          <w:rFonts w:ascii="仿宋" w:hAnsi="仿宋" w:eastAsia="仿宋"/>
          <w:bCs/>
          <w:sz w:val="32"/>
          <w:szCs w:val="32"/>
        </w:rPr>
        <w:t>0%</w:t>
      </w:r>
      <w:r>
        <w:rPr>
          <w:rStyle w:val="18"/>
          <w:rFonts w:hint="eastAsia" w:ascii="仿宋" w:hAnsi="仿宋" w:eastAsia="仿宋"/>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Cs/>
          <w:sz w:val="32"/>
          <w:szCs w:val="32"/>
        </w:rPr>
        <w:t>完成预算</w:t>
      </w:r>
      <w:r>
        <w:rPr>
          <w:rStyle w:val="18"/>
          <w:rFonts w:ascii="仿宋" w:hAnsi="仿宋" w:eastAsia="仿宋"/>
          <w:bCs/>
          <w:sz w:val="32"/>
          <w:szCs w:val="32"/>
        </w:rPr>
        <w:t>0%</w:t>
      </w:r>
      <w:r>
        <w:rPr>
          <w:rStyle w:val="18"/>
          <w:rFonts w:hint="eastAsia" w:ascii="仿宋" w:hAnsi="仿宋" w:eastAsia="仿宋"/>
          <w:bCs/>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2" w:firstLineChars="200"/>
        <w:rPr>
          <w:rFonts w:eastAsia="仿宋_GB2312" w:cs="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outlineLvl w:val="1"/>
        <w:rPr>
          <w:rStyle w:val="29"/>
          <w:rFonts w:ascii="Times New Roman" w:hAnsi="Times New Roman" w:eastAsia="黑体"/>
        </w:rPr>
      </w:pPr>
      <w:bookmarkStart w:id="42" w:name="_Toc15377218"/>
      <w:bookmarkStart w:id="43" w:name="_Toc15396610"/>
      <w:r>
        <w:rPr>
          <w:rFonts w:hint="eastAsia" w:eastAsia="黑体"/>
          <w:sz w:val="32"/>
          <w:szCs w:val="32"/>
        </w:rPr>
        <w:t>八、</w:t>
      </w:r>
      <w:r>
        <w:rPr>
          <w:rStyle w:val="29"/>
          <w:rFonts w:hint="eastAsia" w:ascii="Times New Roman" w:hAnsi="Times New Roman" w:eastAsia="黑体"/>
          <w:b w:val="0"/>
        </w:rPr>
        <w:t>政府性基金预算支出决算情况说明</w:t>
      </w:r>
      <w:bookmarkEnd w:id="42"/>
      <w:bookmarkEnd w:id="43"/>
    </w:p>
    <w:p>
      <w:pPr>
        <w:spacing w:line="600" w:lineRule="exact"/>
        <w:ind w:firstLine="640"/>
        <w:rPr>
          <w:rFonts w:eastAsia="仿宋_GB2312" w:cs="仿宋_GB2312"/>
          <w:b/>
          <w:bCs/>
          <w:sz w:val="32"/>
          <w:szCs w:val="32"/>
        </w:rPr>
      </w:pPr>
      <w:r>
        <w:rPr>
          <w:rFonts w:hint="eastAsia" w:eastAsia="仿宋_GB2312" w:cs="仿宋_GB2312"/>
          <w:sz w:val="32"/>
          <w:szCs w:val="32"/>
        </w:rPr>
        <w:t>2024年度政府性基金预算财政拨款支出0万元。</w:t>
      </w:r>
    </w:p>
    <w:p>
      <w:pPr>
        <w:spacing w:line="600" w:lineRule="exact"/>
        <w:ind w:left="630"/>
        <w:outlineLvl w:val="1"/>
        <w:rPr>
          <w:rStyle w:val="29"/>
          <w:rFonts w:ascii="Times New Roman" w:hAnsi="Times New Roman" w:eastAsia="黑体"/>
          <w:b w:val="0"/>
        </w:rPr>
      </w:pPr>
      <w:bookmarkStart w:id="44" w:name="_Toc15377219"/>
      <w:bookmarkStart w:id="45" w:name="_Toc15396611"/>
      <w:r>
        <w:rPr>
          <w:rStyle w:val="29"/>
          <w:rFonts w:hint="eastAsia" w:ascii="Times New Roman" w:hAnsi="Times New Roman" w:eastAsia="黑体"/>
          <w:b w:val="0"/>
        </w:rPr>
        <w:t>九、国有资本经营预算支出决算情况说明</w:t>
      </w:r>
      <w:bookmarkEnd w:id="44"/>
      <w:bookmarkEnd w:id="45"/>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pPr>
        <w:spacing w:line="600" w:lineRule="exact"/>
        <w:ind w:left="630"/>
        <w:outlineLvl w:val="1"/>
        <w:rPr>
          <w:rStyle w:val="29"/>
          <w:rFonts w:ascii="Times New Roman" w:hAnsi="Times New Roman" w:eastAsia="黑体"/>
          <w:b w:val="0"/>
        </w:rPr>
      </w:pPr>
      <w:bookmarkStart w:id="46" w:name="_Toc15377221"/>
      <w:bookmarkStart w:id="47" w:name="_Toc15396612"/>
      <w:r>
        <w:rPr>
          <w:rStyle w:val="29"/>
          <w:rFonts w:hint="eastAsia" w:ascii="Times New Roman" w:hAnsi="Times New Roman" w:eastAsia="黑体"/>
          <w:b w:val="0"/>
        </w:rPr>
        <w:t>十、其他重要事项的情况说明</w:t>
      </w:r>
      <w:bookmarkEnd w:id="46"/>
      <w:bookmarkEnd w:id="47"/>
    </w:p>
    <w:p>
      <w:pPr>
        <w:spacing w:line="600" w:lineRule="exact"/>
        <w:ind w:firstLine="642" w:firstLineChars="200"/>
        <w:outlineLvl w:val="2"/>
        <w:rPr>
          <w:rFonts w:ascii="仿宋" w:hAnsi="仿宋" w:eastAsia="仿宋"/>
          <w:sz w:val="32"/>
          <w:szCs w:val="32"/>
        </w:rPr>
      </w:pPr>
      <w:bookmarkStart w:id="48" w:name="_Toc175579799"/>
      <w:bookmarkStart w:id="49" w:name="_Toc15377222"/>
      <w:r>
        <w:rPr>
          <w:rFonts w:hint="eastAsia" w:ascii="仿宋" w:hAnsi="仿宋" w:eastAsia="仿宋"/>
          <w:b/>
          <w:sz w:val="32"/>
          <w:szCs w:val="32"/>
        </w:rPr>
        <w:t>（一）机关运行经费支出情况</w:t>
      </w:r>
      <w:bookmarkEnd w:id="48"/>
      <w:bookmarkEnd w:id="49"/>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eastAsia="仿宋_GB2312" w:cs="仿宋_GB2312"/>
          <w:sz w:val="32"/>
          <w:szCs w:val="32"/>
        </w:rPr>
        <w:t>四川省遂宁市财政预算编审中心</w:t>
      </w:r>
      <w:r>
        <w:rPr>
          <w:rFonts w:hint="eastAsia" w:eastAsia="仿宋_GB2312" w:cs="仿宋_GB2312"/>
          <w:sz w:val="32"/>
          <w:szCs w:val="32"/>
        </w:rPr>
        <w:t>机关运行经费支出</w:t>
      </w:r>
      <w:r>
        <w:rPr>
          <w:rFonts w:eastAsia="仿宋_GB2312" w:cs="仿宋_GB2312"/>
          <w:sz w:val="32"/>
          <w:szCs w:val="32"/>
        </w:rPr>
        <w:t>0</w:t>
      </w:r>
      <w:r>
        <w:rPr>
          <w:rFonts w:hint="eastAsia" w:eastAsia="仿宋_GB2312" w:cs="仿宋_GB2312"/>
          <w:sz w:val="32"/>
          <w:szCs w:val="32"/>
        </w:rPr>
        <w:t>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0" w:name="_Toc175579800"/>
      <w:bookmarkStart w:id="51" w:name="_Toc15377223"/>
      <w:r>
        <w:rPr>
          <w:rFonts w:hint="eastAsia" w:ascii="仿宋" w:hAnsi="仿宋" w:eastAsia="仿宋"/>
          <w:b/>
          <w:sz w:val="32"/>
          <w:szCs w:val="32"/>
        </w:rPr>
        <w:t>（二）政府采购支出情况</w:t>
      </w:r>
      <w:bookmarkEnd w:id="50"/>
      <w:bookmarkEnd w:id="51"/>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eastAsia="仿宋_GB2312" w:cs="仿宋_GB2312"/>
          <w:sz w:val="32"/>
          <w:szCs w:val="32"/>
        </w:rPr>
        <w:t>四川省遂宁市财政预算编审中心</w:t>
      </w:r>
      <w:r>
        <w:rPr>
          <w:rFonts w:hint="eastAsia" w:eastAsia="仿宋_GB2312" w:cs="仿宋_GB2312"/>
          <w:sz w:val="32"/>
          <w:szCs w:val="32"/>
        </w:rPr>
        <w:t>政府采购支出总额</w:t>
      </w:r>
      <w:r>
        <w:rPr>
          <w:rFonts w:eastAsia="仿宋_GB2312" w:cs="仿宋_GB2312"/>
          <w:sz w:val="32"/>
          <w:szCs w:val="32"/>
        </w:rPr>
        <w:t>0</w:t>
      </w:r>
      <w:r>
        <w:rPr>
          <w:rFonts w:hint="eastAsia" w:eastAsia="仿宋_GB2312" w:cs="仿宋_GB2312"/>
          <w:sz w:val="32"/>
          <w:szCs w:val="32"/>
        </w:rPr>
        <w:t>万元，其中：政府采购货物支出</w:t>
      </w:r>
      <w:r>
        <w:rPr>
          <w:rFonts w:eastAsia="仿宋_GB2312" w:cs="仿宋_GB2312"/>
          <w:sz w:val="32"/>
          <w:szCs w:val="32"/>
        </w:rPr>
        <w:t>0</w:t>
      </w:r>
      <w:r>
        <w:rPr>
          <w:rFonts w:hint="eastAsia" w:eastAsia="仿宋_GB2312" w:cs="仿宋_GB2312"/>
          <w:sz w:val="32"/>
          <w:szCs w:val="32"/>
        </w:rPr>
        <w:t>万元、政府采购工程支出</w:t>
      </w:r>
      <w:r>
        <w:rPr>
          <w:rFonts w:eastAsia="仿宋_GB2312" w:cs="仿宋_GB2312"/>
          <w:sz w:val="32"/>
          <w:szCs w:val="32"/>
        </w:rPr>
        <w:t>0</w:t>
      </w:r>
      <w:r>
        <w:rPr>
          <w:rFonts w:hint="eastAsia" w:eastAsia="仿宋_GB2312" w:cs="仿宋_GB2312"/>
          <w:sz w:val="32"/>
          <w:szCs w:val="32"/>
        </w:rPr>
        <w:t>万元、政府采购服务支出</w:t>
      </w:r>
      <w:r>
        <w:rPr>
          <w:rFonts w:eastAsia="仿宋_GB2312" w:cs="仿宋_GB2312"/>
          <w:sz w:val="32"/>
          <w:szCs w:val="32"/>
        </w:rPr>
        <w:t>0</w:t>
      </w:r>
      <w:r>
        <w:rPr>
          <w:rFonts w:hint="eastAsia" w:eastAsia="仿宋_GB2312" w:cs="仿宋_GB2312"/>
          <w:sz w:val="32"/>
          <w:szCs w:val="32"/>
        </w:rPr>
        <w:t>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2" w:name="_Toc175579801"/>
      <w:bookmarkStart w:id="53" w:name="_Toc15377224"/>
      <w:r>
        <w:rPr>
          <w:rFonts w:hint="eastAsia" w:ascii="仿宋" w:hAnsi="仿宋" w:eastAsia="仿宋"/>
          <w:b/>
          <w:sz w:val="32"/>
          <w:szCs w:val="32"/>
        </w:rPr>
        <w:t>（三）国有资产占有使用情况</w:t>
      </w:r>
      <w:bookmarkEnd w:id="52"/>
      <w:bookmarkEnd w:id="53"/>
    </w:p>
    <w:p>
      <w:pPr>
        <w:spacing w:line="600" w:lineRule="exact"/>
        <w:ind w:firstLine="640"/>
        <w:rPr>
          <w:rFonts w:eastAsia="仿宋_GB2312" w:cs="仿宋_GB2312"/>
          <w:sz w:val="32"/>
          <w:szCs w:val="32"/>
        </w:rPr>
      </w:pPr>
      <w:r>
        <w:rPr>
          <w:rFonts w:hint="eastAsia" w:eastAsia="仿宋_GB2312" w:cs="仿宋_GB2312"/>
          <w:sz w:val="32"/>
          <w:szCs w:val="32"/>
        </w:rPr>
        <w:t>截至2024年</w:t>
      </w:r>
      <w:r>
        <w:rPr>
          <w:rFonts w:eastAsia="仿宋_GB2312" w:cs="仿宋_GB2312"/>
          <w:sz w:val="32"/>
          <w:szCs w:val="32"/>
        </w:rPr>
        <w:t>12</w:t>
      </w:r>
      <w:r>
        <w:rPr>
          <w:rFonts w:hint="eastAsia" w:eastAsia="仿宋_GB2312" w:cs="仿宋_GB2312"/>
          <w:sz w:val="32"/>
          <w:szCs w:val="32"/>
        </w:rPr>
        <w:t>月</w:t>
      </w:r>
      <w:r>
        <w:rPr>
          <w:rFonts w:eastAsia="仿宋_GB2312" w:cs="仿宋_GB2312"/>
          <w:sz w:val="32"/>
          <w:szCs w:val="32"/>
        </w:rPr>
        <w:t>31</w:t>
      </w:r>
      <w:r>
        <w:rPr>
          <w:rFonts w:hint="eastAsia" w:eastAsia="仿宋_GB2312" w:cs="仿宋_GB2312"/>
          <w:sz w:val="32"/>
          <w:szCs w:val="32"/>
        </w:rPr>
        <w:t>日，</w:t>
      </w:r>
      <w:r>
        <w:rPr>
          <w:rFonts w:eastAsia="仿宋_GB2312" w:cs="仿宋_GB2312"/>
          <w:sz w:val="32"/>
          <w:szCs w:val="32"/>
        </w:rPr>
        <w:t>四川省遂宁市财政预算编审中心</w:t>
      </w:r>
      <w:r>
        <w:rPr>
          <w:rFonts w:hint="eastAsia" w:eastAsia="仿宋_GB2312" w:cs="仿宋_GB2312"/>
          <w:sz w:val="32"/>
          <w:szCs w:val="32"/>
        </w:rPr>
        <w:t>共有车辆0辆。</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firstLineChars="200"/>
        <w:rPr>
          <w:rFonts w:eastAsia="仿宋_GB2312" w:cs="仿宋_GB2312"/>
          <w:sz w:val="32"/>
          <w:szCs w:val="32"/>
        </w:rPr>
      </w:pPr>
      <w:r>
        <w:rPr>
          <w:rFonts w:hint="eastAsia" w:ascii="仿宋_GB2312" w:eastAsia="仿宋_GB2312"/>
          <w:sz w:val="32"/>
          <w:szCs w:val="32"/>
        </w:rPr>
        <w:t>根据预算绩效管理要求，本单位在2024年度预算编制阶段，组织对1项目（项目名称）开展了预算事前绩效评估，对1个项目编制了绩效目标，预算执行过程中，选取1个项目开展绩效监控，组织对1个项目开展绩效自评，绩效自评表详见第四部分附件。</w:t>
      </w:r>
      <w:r>
        <w:rPr>
          <w:rFonts w:hint="eastAsia" w:eastAsia="仿宋_GB2312" w:cs="仿宋_GB2312"/>
          <w:sz w:val="32"/>
          <w:szCs w:val="32"/>
        </w:rPr>
        <w:br w:type="page"/>
      </w:r>
    </w:p>
    <w:p>
      <w:pPr>
        <w:pStyle w:val="3"/>
        <w:jc w:val="center"/>
        <w:rPr>
          <w:rFonts w:ascii="黑体" w:hAnsi="黑体" w:eastAsia="黑体"/>
          <w:b w:val="0"/>
        </w:rPr>
      </w:pPr>
      <w:bookmarkStart w:id="54" w:name="_Toc15377225"/>
      <w:bookmarkStart w:id="55" w:name="_Toc15396613"/>
      <w:r>
        <w:rPr>
          <w:rFonts w:hint="eastAsia" w:ascii="黑体" w:hAnsi="黑体" w:eastAsia="黑体"/>
          <w:b w:val="0"/>
        </w:rPr>
        <w:t>第三部分  名词解释</w:t>
      </w:r>
      <w:bookmarkEnd w:id="54"/>
      <w:bookmarkEnd w:id="55"/>
    </w:p>
    <w:p>
      <w:pPr>
        <w:spacing w:line="600" w:lineRule="exact"/>
        <w:jc w:val="left"/>
        <w:rPr>
          <w:b/>
          <w:sz w:val="44"/>
          <w:szCs w:val="44"/>
        </w:rPr>
      </w:pPr>
    </w:p>
    <w:p>
      <w:pPr>
        <w:autoSpaceDE w:val="0"/>
        <w:autoSpaceDN w:val="0"/>
        <w:adjustRightInd w:val="0"/>
        <w:spacing w:line="600" w:lineRule="exact"/>
        <w:ind w:firstLine="640" w:firstLineChars="200"/>
        <w:jc w:val="left"/>
        <w:rPr>
          <w:rFonts w:eastAsia="仿宋_GB2312"/>
          <w:sz w:val="32"/>
          <w:szCs w:val="32"/>
        </w:rPr>
      </w:pPr>
      <w:bookmarkStart w:id="56" w:name="_Toc15377226"/>
      <w:r>
        <w:rPr>
          <w:rFonts w:eastAsia="仿宋_GB2312"/>
          <w:sz w:val="32"/>
          <w:szCs w:val="32"/>
        </w:rPr>
        <w:t>1. 财政拨款收入：指单位从同级财政部门取得的财政预算资金。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2. 其他收入：指单位取得的除上述收入以外的各项收入。主要是省注册会计师事务所转入党建补助经费、存量资金等。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3. 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4. 年初结转和结余：指以前年度尚未完成、结转到本年按有关规定继续使用的资金。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5. 结余分配：指事业单位按照事业单位会计制度的规定从非财政补助结余中分配的事业基金和职工福利基金等。</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6. 年末结转和结余：指单位按有关规定结转到下年或以后年度继续使用的资金。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7. 一般公共服务（类）财政事务（款）行政运行（项）:指财政事务方面的基本支出。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8. 一般公共服务（类）财政事务（款）一般行政管理事务（项）: 指财政事务方面未单独设置项级科目的其他项目支出。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9. 一般公共服务（类）财政事务（款）财政国库业务（项）:指财政部门用于财政国库集中收付业务方面的支出。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10. 一般公共服务（类）财政事务（款）财政监察（项）: 指财政监察专项业务支出。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11. 一般公共服务（类）财政事务（款）信息化建设（项）: 指财政部门用于“金财工程”等信息化建设方面的支出。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12. 一般公共服务（类）财政事务（款）财政委托业务支出（项）: 指财政委托评审机构进行财政投资评审和委托建设银行等机构代理业务发生的支出。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13. 一般公共服务（类）财政事务（款）事业运行（项）:指财政事务方面事业单位的基本支出。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14. 一般公共服务（类）财政事务（款）其他财政事务支出（项）: 指财政事务方面其他财政事务支出。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15. 社会保障和就业支出（类）行政事业单位离退休（款）未归口管理的行政单位离退休（项）: 指实行未归口管理的行政单位开支的离退休支出。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16. 社会保障和就业支出（类）行政事业单位离退休（款）机关事业单位基本养老保险缴费支出（项）: 指机关事业单位实施养老保险制度由单位缴纳的基本养老保险费支出。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17. 社会保障和就业支出（类）行政事业单位离退休（款）其他行政事业单位离退休支出（项）: 指其他用于行政事业单位离退休方面的支出。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18. 社会保障和就业支出（类）抚恤（款）死亡抚恤（项）:指单位用于牺牲、病故人员家属的一次性和定期抚恤金以及丧葬补助费。</w:t>
      </w:r>
    </w:p>
    <w:p>
      <w:pPr>
        <w:autoSpaceDE w:val="0"/>
        <w:autoSpaceDN w:val="0"/>
        <w:adjustRightInd w:val="0"/>
        <w:spacing w:line="600" w:lineRule="exact"/>
        <w:ind w:firstLine="640" w:firstLineChars="200"/>
        <w:jc w:val="left"/>
        <w:rPr>
          <w:rFonts w:eastAsia="仿宋_GB2312"/>
          <w:spacing w:val="-5"/>
          <w:sz w:val="32"/>
          <w:szCs w:val="32"/>
        </w:rPr>
      </w:pPr>
      <w:r>
        <w:rPr>
          <w:rFonts w:eastAsia="仿宋_GB2312"/>
          <w:sz w:val="32"/>
          <w:szCs w:val="32"/>
        </w:rPr>
        <w:t xml:space="preserve">19. </w:t>
      </w:r>
      <w:r>
        <w:rPr>
          <w:rFonts w:eastAsia="仿宋_GB2312"/>
          <w:spacing w:val="-5"/>
          <w:sz w:val="32"/>
          <w:szCs w:val="32"/>
        </w:rPr>
        <w:t>医疗卫生与计划生育支出（类）行政事业单位医疗（款）行政单位医疗（项）:指行政单位基本医疗保险缴费支出。</w:t>
      </w:r>
    </w:p>
    <w:p>
      <w:pPr>
        <w:autoSpaceDE w:val="0"/>
        <w:autoSpaceDN w:val="0"/>
        <w:adjustRightInd w:val="0"/>
        <w:spacing w:line="600" w:lineRule="exact"/>
        <w:ind w:firstLine="640" w:firstLineChars="200"/>
        <w:jc w:val="left"/>
        <w:rPr>
          <w:rFonts w:eastAsia="仿宋_GB2312"/>
          <w:spacing w:val="-3"/>
          <w:sz w:val="32"/>
          <w:szCs w:val="32"/>
        </w:rPr>
      </w:pPr>
      <w:r>
        <w:rPr>
          <w:rFonts w:eastAsia="仿宋_GB2312"/>
          <w:sz w:val="32"/>
          <w:szCs w:val="32"/>
        </w:rPr>
        <w:t xml:space="preserve">20. </w:t>
      </w:r>
      <w:r>
        <w:rPr>
          <w:rFonts w:eastAsia="仿宋_GB2312"/>
          <w:spacing w:val="-3"/>
          <w:sz w:val="32"/>
          <w:szCs w:val="32"/>
        </w:rPr>
        <w:t>医疗卫生与计划生育支出（类）行政事业单位医疗（款）事业单位医疗（项）:指事业单位基本医疗保险缴费支出。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21. 住房保障支出（类）住房改革支出（款）住房公积金（项）:指单位按人力资源和社会保障部、财政部规定比例为职工缴纳的住房公积金。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22. 基本支出：指为保障机构正常运转、完成日常工作任务而发生的人员支出和公用支出。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23. 项目支出：指在基本支出之外为完成特定行政任务和事业发展目标所发生的支出。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24. 经营支出：指事业单位在专业业务活动及其辅助活动之外开展非独立核算经营活动发生的支出。</w:t>
      </w:r>
    </w:p>
    <w:p>
      <w:pPr>
        <w:spacing w:line="600" w:lineRule="exact"/>
        <w:ind w:firstLine="640" w:firstLineChars="200"/>
        <w:jc w:val="left"/>
        <w:outlineLvl w:val="0"/>
        <w:rPr>
          <w:rFonts w:hint="eastAsia" w:eastAsia="仿宋_GB2312"/>
          <w:sz w:val="32"/>
          <w:szCs w:val="32"/>
        </w:rPr>
      </w:pPr>
      <w:bookmarkStart w:id="57" w:name="_Toc175579804"/>
      <w:r>
        <w:rPr>
          <w:rFonts w:eastAsia="仿宋_GB2312"/>
          <w:sz w:val="32"/>
          <w:szCs w:val="32"/>
        </w:rPr>
        <w:t>25.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57"/>
    </w:p>
    <w:p>
      <w:pPr>
        <w:spacing w:line="600" w:lineRule="exact"/>
        <w:jc w:val="center"/>
        <w:outlineLvl w:val="0"/>
        <w:rPr>
          <w:rFonts w:ascii="黑体" w:hAnsi="黑体" w:eastAsia="黑体"/>
          <w:bCs/>
          <w:kern w:val="44"/>
          <w:sz w:val="44"/>
          <w:szCs w:val="44"/>
        </w:rPr>
      </w:pPr>
      <w:r>
        <w:rPr>
          <w:rFonts w:hint="eastAsia" w:eastAsia="仿宋_GB2312" w:cs="仿宋_GB2312"/>
          <w:sz w:val="32"/>
          <w:szCs w:val="32"/>
        </w:rPr>
        <w:br w:type="page"/>
      </w:r>
      <w:bookmarkStart w:id="58" w:name="_Toc15396614"/>
      <w:r>
        <w:rPr>
          <w:rFonts w:hint="eastAsia" w:ascii="黑体" w:hAnsi="黑体" w:eastAsia="黑体"/>
          <w:bCs/>
          <w:kern w:val="44"/>
          <w:sz w:val="44"/>
          <w:szCs w:val="44"/>
        </w:rPr>
        <w:t>第四部分  附件</w:t>
      </w:r>
      <w:bookmarkEnd w:id="58"/>
    </w:p>
    <w:tbl>
      <w:tblPr>
        <w:tblStyle w:val="16"/>
        <w:tblW w:w="9984" w:type="dxa"/>
        <w:jc w:val="center"/>
        <w:tblLayout w:type="autofit"/>
        <w:tblCellMar>
          <w:top w:w="0" w:type="dxa"/>
          <w:left w:w="108" w:type="dxa"/>
          <w:bottom w:w="0" w:type="dxa"/>
          <w:right w:w="108" w:type="dxa"/>
        </w:tblCellMar>
      </w:tblPr>
      <w:tblGrid>
        <w:gridCol w:w="795"/>
        <w:gridCol w:w="862"/>
        <w:gridCol w:w="990"/>
        <w:gridCol w:w="990"/>
        <w:gridCol w:w="586"/>
        <w:gridCol w:w="990"/>
        <w:gridCol w:w="591"/>
        <w:gridCol w:w="990"/>
        <w:gridCol w:w="990"/>
        <w:gridCol w:w="990"/>
        <w:gridCol w:w="1210"/>
      </w:tblGrid>
      <w:tr>
        <w:tblPrEx>
          <w:tblCellMar>
            <w:top w:w="0" w:type="dxa"/>
            <w:left w:w="108" w:type="dxa"/>
            <w:bottom w:w="0" w:type="dxa"/>
            <w:right w:w="108" w:type="dxa"/>
          </w:tblCellMar>
        </w:tblPrEx>
        <w:trPr>
          <w:trHeight w:val="370" w:hRule="atLeast"/>
          <w:jc w:val="center"/>
        </w:trPr>
        <w:tc>
          <w:tcPr>
            <w:tcW w:w="9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黑体" w:asciiTheme="minorEastAsia" w:hAnsiTheme="minorEastAsia" w:eastAsiaTheme="minorEastAsia"/>
                <w:b/>
                <w:bCs/>
                <w:color w:val="000000"/>
                <w:sz w:val="18"/>
                <w:szCs w:val="18"/>
              </w:rPr>
            </w:pPr>
            <w:r>
              <w:rPr>
                <w:rFonts w:hint="eastAsia" w:cs="黑体" w:asciiTheme="minorEastAsia" w:hAnsiTheme="minorEastAsia" w:eastAsiaTheme="minorEastAsia"/>
                <w:b/>
                <w:bCs/>
                <w:color w:val="000000"/>
                <w:kern w:val="0"/>
                <w:sz w:val="18"/>
                <w:szCs w:val="18"/>
                <w:lang w:bidi="ar"/>
              </w:rPr>
              <w:t>部门预算项目支出绩效自评表（2024年度）</w:t>
            </w:r>
          </w:p>
        </w:tc>
      </w:tr>
      <w:tr>
        <w:tblPrEx>
          <w:tblCellMar>
            <w:top w:w="0" w:type="dxa"/>
            <w:left w:w="108" w:type="dxa"/>
            <w:bottom w:w="0" w:type="dxa"/>
            <w:right w:w="108" w:type="dxa"/>
          </w:tblCellMar>
        </w:tblPrEx>
        <w:trPr>
          <w:trHeight w:val="280" w:hRule="atLeast"/>
          <w:jc w:val="center"/>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项目名称</w:t>
            </w:r>
          </w:p>
        </w:tc>
        <w:tc>
          <w:tcPr>
            <w:tcW w:w="83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51090022T000000299477-预算编制专项经费</w:t>
            </w:r>
          </w:p>
        </w:tc>
      </w:tr>
      <w:tr>
        <w:tblPrEx>
          <w:tblCellMar>
            <w:top w:w="0" w:type="dxa"/>
            <w:left w:w="108" w:type="dxa"/>
            <w:bottom w:w="0" w:type="dxa"/>
            <w:right w:w="108" w:type="dxa"/>
          </w:tblCellMar>
        </w:tblPrEx>
        <w:trPr>
          <w:trHeight w:val="480" w:hRule="atLeast"/>
          <w:jc w:val="center"/>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主管部门</w:t>
            </w:r>
          </w:p>
        </w:tc>
        <w:tc>
          <w:tcPr>
            <w:tcW w:w="4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遂宁市财政局部门</w:t>
            </w:r>
          </w:p>
        </w:tc>
        <w:tc>
          <w:tcPr>
            <w:tcW w:w="990" w:type="dxa"/>
            <w:tcBorders>
              <w:top w:val="nil"/>
              <w:left w:val="nil"/>
              <w:bottom w:val="nil"/>
              <w:right w:val="nil"/>
            </w:tcBorders>
            <w:shd w:val="clear" w:color="auto" w:fill="auto"/>
            <w:vAlign w:val="center"/>
          </w:tcPr>
          <w:p>
            <w:pPr>
              <w:widowControl/>
              <w:spacing w:line="240" w:lineRule="exact"/>
              <w:ind w:left="-21" w:leftChars="-10" w:right="-21" w:rightChars="-10"/>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lang w:bidi="ar"/>
              </w:rPr>
              <w:t>实施单位 （盖章）</w:t>
            </w:r>
          </w:p>
        </w:tc>
        <w:tc>
          <w:tcPr>
            <w:tcW w:w="3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遂宁市财政预算编审中心</w:t>
            </w:r>
          </w:p>
        </w:tc>
      </w:tr>
      <w:tr>
        <w:tblPrEx>
          <w:tblCellMar>
            <w:top w:w="0" w:type="dxa"/>
            <w:left w:w="108" w:type="dxa"/>
            <w:bottom w:w="0" w:type="dxa"/>
            <w:right w:w="108" w:type="dxa"/>
          </w:tblCellMar>
        </w:tblPrEx>
        <w:trPr>
          <w:trHeight w:val="2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1.项目年度目标完成情况</w:t>
            </w:r>
          </w:p>
        </w:tc>
        <w:tc>
          <w:tcPr>
            <w:tcW w:w="4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项目年度目标</w:t>
            </w:r>
          </w:p>
        </w:tc>
        <w:tc>
          <w:tcPr>
            <w:tcW w:w="4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lang w:bidi="ar"/>
              </w:rPr>
              <w:t>年度目标完成情况</w:t>
            </w:r>
          </w:p>
        </w:tc>
      </w:tr>
      <w:tr>
        <w:tblPrEx>
          <w:tblCellMar>
            <w:top w:w="0" w:type="dxa"/>
            <w:left w:w="108" w:type="dxa"/>
            <w:bottom w:w="0" w:type="dxa"/>
            <w:right w:w="108" w:type="dxa"/>
          </w:tblCellMar>
        </w:tblPrEx>
        <w:trPr>
          <w:trHeight w:val="8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4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编制和审核财政预算、部门预算，并印制成册，报市人大审议。</w:t>
            </w:r>
          </w:p>
        </w:tc>
        <w:tc>
          <w:tcPr>
            <w:tcW w:w="4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按照市人大、市政协工作安排和财政工作需要，单位印制了2024年财政预算报告及附件资料共计2731份，执行金额75452.5元。</w:t>
            </w:r>
          </w:p>
        </w:tc>
      </w:tr>
      <w:tr>
        <w:tblPrEx>
          <w:tblCellMar>
            <w:top w:w="0" w:type="dxa"/>
            <w:left w:w="108" w:type="dxa"/>
            <w:bottom w:w="0" w:type="dxa"/>
            <w:right w:w="108" w:type="dxa"/>
          </w:tblCellMar>
        </w:tblPrEx>
        <w:trPr>
          <w:trHeight w:val="8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2.项目实施内容及过程概述</w:t>
            </w:r>
          </w:p>
        </w:tc>
        <w:tc>
          <w:tcPr>
            <w:tcW w:w="83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按照市人大、市政协工作安排和财政工作需要，单位印制了2024年财政预算报告及附件资料共计2731份，执行金额83970.5元</w:t>
            </w:r>
          </w:p>
        </w:tc>
      </w:tr>
      <w:tr>
        <w:tblPrEx>
          <w:tblCellMar>
            <w:top w:w="0" w:type="dxa"/>
            <w:left w:w="108" w:type="dxa"/>
            <w:bottom w:w="0" w:type="dxa"/>
            <w:right w:w="108" w:type="dxa"/>
          </w:tblCellMar>
        </w:tblPrEx>
        <w:trPr>
          <w:trHeight w:val="4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预算执行情况（10分）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调整后预算数</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预算执行率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权重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得分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原因</w:t>
            </w:r>
          </w:p>
        </w:tc>
      </w:tr>
      <w:tr>
        <w:tblPrEx>
          <w:tblCellMar>
            <w:top w:w="0" w:type="dxa"/>
            <w:left w:w="108" w:type="dxa"/>
            <w:bottom w:w="0" w:type="dxa"/>
            <w:right w:w="108" w:type="dxa"/>
          </w:tblCellMar>
        </w:tblPrEx>
        <w:trPr>
          <w:trHeight w:val="144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12.00</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8.70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72.46%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7.25</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根据人大资料印制需求数据据实进行印制导致实际执行和预算有部分差异</w:t>
            </w: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12.00</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8.70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72.46%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r>
      <w:tr>
        <w:tblPrEx>
          <w:tblCellMar>
            <w:top w:w="0" w:type="dxa"/>
            <w:left w:w="108" w:type="dxa"/>
            <w:bottom w:w="0" w:type="dxa"/>
            <w:right w:w="108" w:type="dxa"/>
          </w:tblCellMar>
        </w:tblPrEx>
        <w:trPr>
          <w:trHeight w:val="2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r>
      <w:tr>
        <w:tblPrEx>
          <w:tblCellMar>
            <w:top w:w="0" w:type="dxa"/>
            <w:left w:w="108" w:type="dxa"/>
            <w:bottom w:w="0" w:type="dxa"/>
            <w:right w:w="108" w:type="dxa"/>
          </w:tblCellMar>
        </w:tblPrEx>
        <w:trPr>
          <w:trHeight w:val="2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hint="eastAsia" w:cs="宋体" w:asciiTheme="minorEastAsia" w:hAnsiTheme="minorEastAsia" w:eastAsiaTheme="minorEastAsia"/>
                <w:color w:val="000000"/>
                <w:kern w:val="0"/>
                <w:sz w:val="18"/>
                <w:szCs w:val="18"/>
                <w:lang w:bidi="ar"/>
              </w:rPr>
            </w:pPr>
            <w:r>
              <w:rPr>
                <w:rFonts w:cs="宋体" w:asciiTheme="minorEastAsia" w:hAnsiTheme="minorEastAsia" w:eastAsiaTheme="minorEastAsia"/>
                <w:color w:val="000000"/>
                <w:kern w:val="0"/>
                <w:sz w:val="18"/>
                <w:szCs w:val="18"/>
                <w:lang w:bidi="ar"/>
              </w:rPr>
              <w:t>绩效</w:t>
            </w:r>
          </w:p>
          <w:p>
            <w:pPr>
              <w:widowControl/>
              <w:spacing w:line="240" w:lineRule="exact"/>
              <w:ind w:left="-21" w:leftChars="-10" w:right="-21" w:rightChars="-10"/>
              <w:jc w:val="center"/>
              <w:textAlignment w:val="center"/>
              <w:rPr>
                <w:rFonts w:hint="eastAsia" w:cs="宋体" w:asciiTheme="minorEastAsia" w:hAnsiTheme="minorEastAsia" w:eastAsiaTheme="minorEastAsia"/>
                <w:color w:val="000000"/>
                <w:kern w:val="0"/>
                <w:sz w:val="18"/>
                <w:szCs w:val="18"/>
                <w:lang w:bidi="ar"/>
              </w:rPr>
            </w:pPr>
            <w:r>
              <w:rPr>
                <w:rFonts w:cs="宋体" w:asciiTheme="minorEastAsia" w:hAnsiTheme="minorEastAsia" w:eastAsiaTheme="minorEastAsia"/>
                <w:color w:val="000000"/>
                <w:kern w:val="0"/>
                <w:sz w:val="18"/>
                <w:szCs w:val="18"/>
                <w:lang w:bidi="ar"/>
              </w:rPr>
              <w:t>指标</w:t>
            </w:r>
          </w:p>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（90分）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指标性质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指标值</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权重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得分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未完成原因分析</w:t>
            </w:r>
          </w:p>
        </w:tc>
      </w:tr>
      <w:tr>
        <w:tblPrEx>
          <w:tblCellMar>
            <w:top w:w="0" w:type="dxa"/>
            <w:left w:w="108" w:type="dxa"/>
            <w:bottom w:w="0" w:type="dxa"/>
            <w:right w:w="108" w:type="dxa"/>
          </w:tblCellMar>
        </w:tblPrEx>
        <w:trPr>
          <w:trHeight w:val="2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印制数量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400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2731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40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社会效益指标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群众满意度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90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98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服务对象满意度指标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服务对象满意度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定性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高中低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经济成本指标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严控经费</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8.7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微软雅黑" w:asciiTheme="minorEastAsia" w:hAnsiTheme="minorEastAsia" w:eastAsiaTheme="minorEastAsia"/>
                <w:i/>
                <w:iCs/>
                <w:color w:val="000000"/>
                <w:sz w:val="18"/>
                <w:szCs w:val="18"/>
              </w:rPr>
            </w:pPr>
          </w:p>
        </w:tc>
      </w:tr>
      <w:tr>
        <w:tblPrEx>
          <w:tblCellMar>
            <w:top w:w="0" w:type="dxa"/>
            <w:left w:w="108" w:type="dxa"/>
            <w:bottom w:w="0" w:type="dxa"/>
            <w:right w:w="108" w:type="dxa"/>
          </w:tblCellMar>
        </w:tblPrEx>
        <w:trPr>
          <w:trHeight w:val="280" w:hRule="atLeast"/>
          <w:jc w:val="center"/>
        </w:trPr>
        <w:tc>
          <w:tcPr>
            <w:tcW w:w="67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97.25</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21" w:leftChars="-10" w:right="-21" w:rightChars="-10"/>
              <w:jc w:val="center"/>
              <w:rPr>
                <w:rFonts w:cs="宋体" w:asciiTheme="minorEastAsia" w:hAnsiTheme="minorEastAsia" w:eastAsiaTheme="minorEastAsia"/>
                <w:color w:val="000000"/>
                <w:sz w:val="18"/>
                <w:szCs w:val="18"/>
              </w:rPr>
            </w:pPr>
          </w:p>
        </w:tc>
      </w:tr>
      <w:tr>
        <w:tblPrEx>
          <w:tblCellMar>
            <w:top w:w="0" w:type="dxa"/>
            <w:left w:w="108" w:type="dxa"/>
            <w:bottom w:w="0" w:type="dxa"/>
            <w:right w:w="108" w:type="dxa"/>
          </w:tblCellMar>
        </w:tblPrEx>
        <w:trPr>
          <w:trHeight w:val="52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hint="eastAsia" w:cs="宋体" w:asciiTheme="minorEastAsia" w:hAnsiTheme="minorEastAsia" w:eastAsiaTheme="minorEastAsia"/>
                <w:color w:val="000000"/>
                <w:kern w:val="0"/>
                <w:sz w:val="18"/>
                <w:szCs w:val="18"/>
                <w:lang w:bidi="ar"/>
              </w:rPr>
            </w:pPr>
            <w:r>
              <w:rPr>
                <w:rFonts w:cs="宋体" w:asciiTheme="minorEastAsia" w:hAnsiTheme="minorEastAsia" w:eastAsiaTheme="minorEastAsia"/>
                <w:color w:val="000000"/>
                <w:kern w:val="0"/>
                <w:sz w:val="18"/>
                <w:szCs w:val="18"/>
                <w:lang w:bidi="ar"/>
              </w:rPr>
              <w:t>评价</w:t>
            </w:r>
          </w:p>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结论</w:t>
            </w:r>
          </w:p>
        </w:tc>
        <w:tc>
          <w:tcPr>
            <w:tcW w:w="91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left"/>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按照市人大、市政协工作安排和财政工作需要，单位印制了2024年财政预算报告及附件资料共计2731份，执行金额75452.5元。服务对象满意度较高，发挥了相关资金的效益</w:t>
            </w:r>
          </w:p>
        </w:tc>
      </w:tr>
      <w:tr>
        <w:tblPrEx>
          <w:tblCellMar>
            <w:top w:w="0" w:type="dxa"/>
            <w:left w:w="108" w:type="dxa"/>
            <w:bottom w:w="0" w:type="dxa"/>
            <w:right w:w="108" w:type="dxa"/>
          </w:tblCellMar>
        </w:tblPrEx>
        <w:trPr>
          <w:trHeight w:val="2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hint="eastAsia" w:cs="宋体" w:asciiTheme="minorEastAsia" w:hAnsiTheme="minorEastAsia" w:eastAsiaTheme="minorEastAsia"/>
                <w:color w:val="000000"/>
                <w:kern w:val="0"/>
                <w:sz w:val="18"/>
                <w:szCs w:val="18"/>
                <w:lang w:bidi="ar"/>
              </w:rPr>
            </w:pPr>
            <w:r>
              <w:rPr>
                <w:rFonts w:cs="宋体" w:asciiTheme="minorEastAsia" w:hAnsiTheme="minorEastAsia" w:eastAsiaTheme="minorEastAsia"/>
                <w:color w:val="000000"/>
                <w:kern w:val="0"/>
                <w:sz w:val="18"/>
                <w:szCs w:val="18"/>
                <w:lang w:bidi="ar"/>
              </w:rPr>
              <w:t>存在</w:t>
            </w:r>
          </w:p>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问题</w:t>
            </w:r>
          </w:p>
        </w:tc>
        <w:tc>
          <w:tcPr>
            <w:tcW w:w="91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left"/>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执行率未达到90%说明在做预算时候未充分评估服务对象对资料的需求，导致预算和实际执行有部分差距</w:t>
            </w:r>
          </w:p>
        </w:tc>
      </w:tr>
      <w:tr>
        <w:tblPrEx>
          <w:tblCellMar>
            <w:top w:w="0" w:type="dxa"/>
            <w:left w:w="108" w:type="dxa"/>
            <w:bottom w:w="0" w:type="dxa"/>
            <w:right w:w="108" w:type="dxa"/>
          </w:tblCellMar>
        </w:tblPrEx>
        <w:trPr>
          <w:trHeight w:val="2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center"/>
              <w:textAlignment w:val="center"/>
              <w:rPr>
                <w:rFonts w:hint="eastAsia" w:cs="宋体" w:asciiTheme="minorEastAsia" w:hAnsiTheme="minorEastAsia" w:eastAsiaTheme="minorEastAsia"/>
                <w:color w:val="000000"/>
                <w:kern w:val="0"/>
                <w:sz w:val="18"/>
                <w:szCs w:val="18"/>
                <w:lang w:bidi="ar"/>
              </w:rPr>
            </w:pPr>
            <w:r>
              <w:rPr>
                <w:rFonts w:cs="宋体" w:asciiTheme="minorEastAsia" w:hAnsiTheme="minorEastAsia" w:eastAsiaTheme="minorEastAsia"/>
                <w:color w:val="000000"/>
                <w:kern w:val="0"/>
                <w:sz w:val="18"/>
                <w:szCs w:val="18"/>
                <w:lang w:bidi="ar"/>
              </w:rPr>
              <w:t>改进</w:t>
            </w:r>
          </w:p>
          <w:p>
            <w:pPr>
              <w:widowControl/>
              <w:spacing w:line="240" w:lineRule="exact"/>
              <w:ind w:left="-21" w:leftChars="-10" w:right="-21" w:rightChars="-10"/>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措施</w:t>
            </w:r>
          </w:p>
        </w:tc>
        <w:tc>
          <w:tcPr>
            <w:tcW w:w="91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left"/>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lang w:bidi="ar"/>
              </w:rPr>
              <w:t>充分评估服务对象对资料的需求，进一步通过历史数据分析，现场了解需求等方式进一步精确预算</w:t>
            </w:r>
          </w:p>
        </w:tc>
      </w:tr>
      <w:tr>
        <w:tblPrEx>
          <w:tblCellMar>
            <w:top w:w="0" w:type="dxa"/>
            <w:left w:w="108" w:type="dxa"/>
            <w:bottom w:w="0" w:type="dxa"/>
            <w:right w:w="108" w:type="dxa"/>
          </w:tblCellMar>
        </w:tblPrEx>
        <w:trPr>
          <w:trHeight w:val="280" w:hRule="atLeast"/>
          <w:jc w:val="center"/>
        </w:trPr>
        <w:tc>
          <w:tcPr>
            <w:tcW w:w="42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left"/>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lang w:bidi="ar"/>
              </w:rPr>
              <w:t>项目负责人：杨捷</w:t>
            </w:r>
          </w:p>
        </w:tc>
        <w:tc>
          <w:tcPr>
            <w:tcW w:w="57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 w:leftChars="-10" w:right="-21" w:rightChars="-10"/>
              <w:jc w:val="left"/>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lang w:bidi="ar"/>
              </w:rPr>
              <w:t>财务负责人：</w:t>
            </w:r>
          </w:p>
        </w:tc>
      </w:tr>
    </w:tbl>
    <w:p>
      <w:pPr>
        <w:rPr>
          <w:rFonts w:eastAsia="仿宋_GB2312" w:cs="仿宋_GB2312"/>
          <w:kern w:val="0"/>
          <w:sz w:val="32"/>
          <w:szCs w:val="32"/>
        </w:rPr>
      </w:pPr>
      <w:bookmarkStart w:id="59" w:name="_Toc15396618"/>
      <w:r>
        <w:rPr>
          <w:rFonts w:hint="eastAsia" w:eastAsia="仿宋_GB2312" w:cs="仿宋_GB2312"/>
          <w:kern w:val="0"/>
          <w:sz w:val="32"/>
          <w:szCs w:val="32"/>
        </w:rPr>
        <w:br w:type="page"/>
      </w:r>
    </w:p>
    <w:p>
      <w:pPr>
        <w:pStyle w:val="3"/>
        <w:ind w:right="440"/>
        <w:jc w:val="center"/>
        <w:rPr>
          <w:rFonts w:ascii="黑体" w:hAnsi="黑体" w:eastAsia="黑体"/>
          <w:b w:val="0"/>
        </w:rPr>
      </w:pPr>
      <w:r>
        <w:rPr>
          <w:rFonts w:hint="eastAsia" w:ascii="黑体" w:hAnsi="黑体" w:eastAsia="黑体"/>
          <w:b w:val="0"/>
        </w:rPr>
        <w:t>第五部分 附表</w:t>
      </w:r>
      <w:bookmarkEnd w:id="56"/>
      <w:bookmarkEnd w:id="59"/>
      <w:bookmarkStart w:id="60"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0"/>
    </w:p>
    <w:p>
      <w:pPr>
        <w:pStyle w:val="15"/>
        <w:adjustRightInd w:val="0"/>
        <w:snapToGrid w:val="0"/>
        <w:spacing w:line="560" w:lineRule="exact"/>
        <w:jc w:val="left"/>
        <w:rPr>
          <w:rFonts w:eastAsia="仿宋_GB2312" w:cs="仿宋_GB2312"/>
          <w:sz w:val="32"/>
          <w:szCs w:val="32"/>
        </w:rPr>
      </w:pPr>
      <w:bookmarkStart w:id="61" w:name="_Toc15396620"/>
      <w:r>
        <w:rPr>
          <w:rFonts w:hint="eastAsia" w:eastAsia="仿宋_GB2312" w:cs="仿宋_GB2312"/>
          <w:sz w:val="32"/>
          <w:szCs w:val="32"/>
        </w:rPr>
        <w:t>二、收入决算表</w:t>
      </w:r>
      <w:bookmarkEnd w:id="61"/>
    </w:p>
    <w:p>
      <w:pPr>
        <w:pStyle w:val="15"/>
        <w:adjustRightInd w:val="0"/>
        <w:snapToGrid w:val="0"/>
        <w:spacing w:line="560" w:lineRule="exact"/>
        <w:jc w:val="left"/>
        <w:rPr>
          <w:rFonts w:eastAsia="仿宋_GB2312" w:cs="仿宋_GB2312"/>
          <w:sz w:val="32"/>
          <w:szCs w:val="32"/>
        </w:rPr>
      </w:pPr>
      <w:bookmarkStart w:id="62" w:name="_Toc15396621"/>
      <w:r>
        <w:rPr>
          <w:rFonts w:hint="eastAsia" w:eastAsia="仿宋_GB2312" w:cs="仿宋_GB2312"/>
          <w:sz w:val="32"/>
          <w:szCs w:val="32"/>
        </w:rPr>
        <w:t>三、支出决算表</w:t>
      </w:r>
      <w:bookmarkEnd w:id="62"/>
    </w:p>
    <w:p>
      <w:pPr>
        <w:pStyle w:val="15"/>
        <w:adjustRightInd w:val="0"/>
        <w:snapToGrid w:val="0"/>
        <w:spacing w:line="560" w:lineRule="exact"/>
        <w:jc w:val="left"/>
        <w:rPr>
          <w:rFonts w:eastAsia="仿宋_GB2312" w:cs="仿宋_GB2312"/>
          <w:sz w:val="32"/>
          <w:szCs w:val="32"/>
        </w:rPr>
      </w:pPr>
      <w:bookmarkStart w:id="63" w:name="_Toc15396622"/>
      <w:r>
        <w:rPr>
          <w:rFonts w:hint="eastAsia" w:eastAsia="仿宋_GB2312" w:cs="仿宋_GB2312"/>
          <w:sz w:val="32"/>
          <w:szCs w:val="32"/>
        </w:rPr>
        <w:t>四、财政拨款收入支出决算总表</w:t>
      </w:r>
      <w:bookmarkEnd w:id="63"/>
    </w:p>
    <w:p>
      <w:pPr>
        <w:pStyle w:val="15"/>
        <w:adjustRightInd w:val="0"/>
        <w:snapToGrid w:val="0"/>
        <w:spacing w:line="560" w:lineRule="exact"/>
        <w:jc w:val="left"/>
        <w:rPr>
          <w:rFonts w:eastAsia="仿宋_GB2312" w:cs="仿宋_GB2312"/>
          <w:sz w:val="32"/>
          <w:szCs w:val="32"/>
        </w:rPr>
      </w:pPr>
      <w:bookmarkStart w:id="64" w:name="_Toc15396623"/>
      <w:r>
        <w:rPr>
          <w:rFonts w:hint="eastAsia" w:eastAsia="仿宋_GB2312" w:cs="仿宋_GB2312"/>
          <w:sz w:val="32"/>
          <w:szCs w:val="32"/>
        </w:rPr>
        <w:t>五、财政拨款支出决算明细表</w:t>
      </w:r>
      <w:bookmarkEnd w:id="64"/>
      <w:bookmarkStart w:id="65"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5"/>
    </w:p>
    <w:p>
      <w:pPr>
        <w:pStyle w:val="15"/>
        <w:adjustRightInd w:val="0"/>
        <w:snapToGrid w:val="0"/>
        <w:spacing w:line="560" w:lineRule="exact"/>
        <w:jc w:val="left"/>
        <w:rPr>
          <w:rFonts w:eastAsia="仿宋_GB2312" w:cs="仿宋_GB2312"/>
          <w:sz w:val="32"/>
          <w:szCs w:val="32"/>
        </w:rPr>
      </w:pPr>
      <w:bookmarkStart w:id="66" w:name="_Toc15396625"/>
      <w:r>
        <w:rPr>
          <w:rFonts w:hint="eastAsia" w:eastAsia="仿宋_GB2312" w:cs="仿宋_GB2312"/>
          <w:sz w:val="32"/>
          <w:szCs w:val="32"/>
        </w:rPr>
        <w:t>七、一般公共预算财政拨款支出决算明细表</w:t>
      </w:r>
      <w:bookmarkEnd w:id="66"/>
    </w:p>
    <w:p>
      <w:pPr>
        <w:pStyle w:val="15"/>
        <w:adjustRightInd w:val="0"/>
        <w:snapToGrid w:val="0"/>
        <w:spacing w:line="560" w:lineRule="exact"/>
        <w:jc w:val="left"/>
        <w:rPr>
          <w:rFonts w:eastAsia="仿宋_GB2312" w:cs="仿宋_GB2312"/>
          <w:sz w:val="32"/>
          <w:szCs w:val="32"/>
        </w:rPr>
      </w:pPr>
      <w:bookmarkStart w:id="67" w:name="_Toc15396626"/>
      <w:r>
        <w:rPr>
          <w:rFonts w:hint="eastAsia" w:eastAsia="仿宋_GB2312" w:cs="仿宋_GB2312"/>
          <w:sz w:val="32"/>
          <w:szCs w:val="32"/>
        </w:rPr>
        <w:t>八、一般公共预算财政拨款基本支出决算表</w:t>
      </w:r>
      <w:bookmarkEnd w:id="67"/>
    </w:p>
    <w:p>
      <w:pPr>
        <w:pStyle w:val="15"/>
        <w:adjustRightInd w:val="0"/>
        <w:snapToGrid w:val="0"/>
        <w:spacing w:line="560" w:lineRule="exact"/>
        <w:jc w:val="left"/>
        <w:rPr>
          <w:rFonts w:eastAsia="仿宋_GB2312" w:cs="仿宋_GB2312"/>
          <w:sz w:val="32"/>
          <w:szCs w:val="32"/>
        </w:rPr>
      </w:pPr>
      <w:bookmarkStart w:id="68" w:name="_Toc15396627"/>
      <w:r>
        <w:rPr>
          <w:rFonts w:hint="eastAsia" w:eastAsia="仿宋_GB2312" w:cs="仿宋_GB2312"/>
          <w:sz w:val="32"/>
          <w:szCs w:val="32"/>
        </w:rPr>
        <w:t>九、一般公共预算财政拨款项目支出决算表</w:t>
      </w:r>
      <w:bookmarkEnd w:id="68"/>
    </w:p>
    <w:p>
      <w:pPr>
        <w:pStyle w:val="15"/>
        <w:adjustRightInd w:val="0"/>
        <w:snapToGrid w:val="0"/>
        <w:spacing w:line="560" w:lineRule="exact"/>
        <w:jc w:val="left"/>
        <w:rPr>
          <w:rFonts w:eastAsia="仿宋_GB2312" w:cs="仿宋_GB2312"/>
          <w:sz w:val="32"/>
          <w:szCs w:val="32"/>
        </w:rPr>
      </w:pPr>
      <w:bookmarkStart w:id="69" w:name="_Toc15396628"/>
      <w:r>
        <w:rPr>
          <w:rFonts w:hint="eastAsia" w:eastAsia="仿宋_GB2312" w:cs="仿宋_GB2312"/>
          <w:sz w:val="32"/>
          <w:szCs w:val="32"/>
        </w:rPr>
        <w:t>十、</w:t>
      </w:r>
      <w:bookmarkEnd w:id="69"/>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70" w:name="_Toc15396629"/>
      <w:r>
        <w:rPr>
          <w:rFonts w:hint="eastAsia" w:eastAsia="仿宋_GB2312" w:cs="仿宋_GB2312"/>
          <w:sz w:val="32"/>
          <w:szCs w:val="32"/>
        </w:rPr>
        <w:t>十一、</w:t>
      </w:r>
      <w:bookmarkEnd w:id="70"/>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71" w:name="_Toc15396630"/>
      <w:r>
        <w:rPr>
          <w:rFonts w:hint="eastAsia" w:eastAsia="仿宋_GB2312" w:cs="仿宋_GB2312"/>
          <w:sz w:val="32"/>
          <w:szCs w:val="32"/>
        </w:rPr>
        <w:t>十二、</w:t>
      </w:r>
      <w:bookmarkEnd w:id="71"/>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72" w:name="_Toc15396631"/>
      <w:r>
        <w:rPr>
          <w:rFonts w:hint="eastAsia" w:eastAsia="仿宋_GB2312" w:cs="仿宋_GB2312"/>
          <w:sz w:val="32"/>
          <w:szCs w:val="32"/>
        </w:rPr>
        <w:t>十三、</w:t>
      </w:r>
      <w:bookmarkEnd w:id="72"/>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268907"/>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9460123"/>
      <w:docPartObj>
        <w:docPartGallery w:val="autotext"/>
      </w:docPartObj>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5105094"/>
      <w:docPartObj>
        <w:docPartGallery w:val="autotext"/>
      </w:docPartObj>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313C3"/>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19E1"/>
    <w:rsid w:val="001D7531"/>
    <w:rsid w:val="001E737D"/>
    <w:rsid w:val="001F0592"/>
    <w:rsid w:val="001F7506"/>
    <w:rsid w:val="002006CD"/>
    <w:rsid w:val="00202B36"/>
    <w:rsid w:val="00204B7A"/>
    <w:rsid w:val="00204CDE"/>
    <w:rsid w:val="0021101A"/>
    <w:rsid w:val="00220536"/>
    <w:rsid w:val="00235629"/>
    <w:rsid w:val="00260C38"/>
    <w:rsid w:val="002616C0"/>
    <w:rsid w:val="00264C82"/>
    <w:rsid w:val="00265372"/>
    <w:rsid w:val="002662AA"/>
    <w:rsid w:val="00280496"/>
    <w:rsid w:val="00294DC9"/>
    <w:rsid w:val="00295495"/>
    <w:rsid w:val="002A31DE"/>
    <w:rsid w:val="002B2613"/>
    <w:rsid w:val="002D6D05"/>
    <w:rsid w:val="002F1818"/>
    <w:rsid w:val="002F567B"/>
    <w:rsid w:val="003216A9"/>
    <w:rsid w:val="00335A74"/>
    <w:rsid w:val="00354AD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4D69"/>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3FB2"/>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A0D"/>
    <w:rsid w:val="0097099F"/>
    <w:rsid w:val="00971997"/>
    <w:rsid w:val="00971FFC"/>
    <w:rsid w:val="00974019"/>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FB1"/>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201C"/>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1C5008"/>
    <w:rsid w:val="0CA8290A"/>
    <w:rsid w:val="0D35B1ED"/>
    <w:rsid w:val="0E254B6B"/>
    <w:rsid w:val="0F98263C"/>
    <w:rsid w:val="0FFC2C2F"/>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DC5717"/>
    <w:rsid w:val="1FF35744"/>
    <w:rsid w:val="1FF6BC77"/>
    <w:rsid w:val="2186353C"/>
    <w:rsid w:val="23860B96"/>
    <w:rsid w:val="240371BF"/>
    <w:rsid w:val="244F3473"/>
    <w:rsid w:val="24C97D99"/>
    <w:rsid w:val="25A718F0"/>
    <w:rsid w:val="25BB59F6"/>
    <w:rsid w:val="260F557C"/>
    <w:rsid w:val="26970054"/>
    <w:rsid w:val="281408E2"/>
    <w:rsid w:val="29103791"/>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926694"/>
    <w:rsid w:val="33A773CB"/>
    <w:rsid w:val="349D6851"/>
    <w:rsid w:val="36AA5135"/>
    <w:rsid w:val="36BE0DA7"/>
    <w:rsid w:val="376B6AA6"/>
    <w:rsid w:val="376D39B2"/>
    <w:rsid w:val="37E16F03"/>
    <w:rsid w:val="37F53A3B"/>
    <w:rsid w:val="389B6C89"/>
    <w:rsid w:val="38D469F0"/>
    <w:rsid w:val="393555E2"/>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1DB63F3"/>
    <w:rsid w:val="537E6D0A"/>
    <w:rsid w:val="53F74C96"/>
    <w:rsid w:val="55170BA8"/>
    <w:rsid w:val="553218C9"/>
    <w:rsid w:val="557A7B52"/>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322771"/>
    <w:rsid w:val="7A894339"/>
    <w:rsid w:val="7AD284E8"/>
    <w:rsid w:val="7AF273E0"/>
    <w:rsid w:val="7AFF7572"/>
    <w:rsid w:val="7B6C7DFB"/>
    <w:rsid w:val="7BA02C30"/>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5D6B4DA"/>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5057</Words>
  <Characters>5505</Characters>
  <Lines>52</Lines>
  <Paragraphs>14</Paragraphs>
  <TotalTime>0</TotalTime>
  <ScaleCrop>false</ScaleCrop>
  <LinksUpToDate>false</LinksUpToDate>
  <CharactersWithSpaces>5655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 </cp:lastModifiedBy>
  <cp:lastPrinted>2025-08-07T01:34:00Z</cp:lastPrinted>
  <dcterms:modified xsi:type="dcterms:W3CDTF">2025-08-18T17:25:40Z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0656DA22F7274F2782AC6334D361887E</vt:lpwstr>
  </property>
  <property fmtid="{D5CDD505-2E9C-101B-9397-08002B2CF9AE}" pid="4" name="KSOTemplateDocerSaveRecord">
    <vt:lpwstr>eyJoZGlkIjoiNDcxMDVhOTkxNTE5MTAzMWVkMjczNmZhMGY1YTRmNDYiLCJ1c2VySWQiOiI0NjUzNTIzMzkifQ==</vt:lpwstr>
  </property>
</Properties>
</file>