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89" w:rsidRDefault="00A51777">
      <w:pPr>
        <w:snapToGrid w:val="0"/>
        <w:ind w:firstLineChars="100" w:firstLine="210"/>
        <w:rPr>
          <w:rFonts w:ascii="彩虹粗仿宋" w:eastAsia="彩虹粗仿宋"/>
          <w:b/>
          <w:szCs w:val="24"/>
        </w:rPr>
      </w:pPr>
      <w:r>
        <w:rPr>
          <w:rFonts w:ascii="彩虹粗仿宋" w:eastAsia="彩虹粗仿宋"/>
          <w:noProof/>
          <w:szCs w:val="24"/>
        </w:rPr>
        <w:drawing>
          <wp:inline distT="0" distB="0" distL="0" distR="0">
            <wp:extent cx="1872615" cy="501015"/>
            <wp:effectExtent l="0" t="0" r="0" b="0"/>
            <wp:docPr id="1" name="图片 1" descr="说明: 说明: WechatIMG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说明: WechatIMG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2" r="-845" b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89" w:rsidRDefault="00362B89">
      <w:pPr>
        <w:snapToGrid w:val="0"/>
        <w:spacing w:line="360" w:lineRule="auto"/>
        <w:rPr>
          <w:rFonts w:ascii="彩虹粗仿宋" w:eastAsia="彩虹粗仿宋"/>
          <w:b/>
          <w:sz w:val="24"/>
          <w:szCs w:val="24"/>
        </w:rPr>
      </w:pPr>
    </w:p>
    <w:p w:rsidR="00362B89" w:rsidRDefault="00362B8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62B89" w:rsidRDefault="00362B8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62B89" w:rsidRDefault="00362B89">
      <w:pPr>
        <w:rPr>
          <w:szCs w:val="24"/>
        </w:rPr>
      </w:pPr>
    </w:p>
    <w:p w:rsidR="00362B89" w:rsidRDefault="00A51777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 xml:space="preserve"> 遂宁市统计局2019年部门整体支出</w:t>
      </w:r>
    </w:p>
    <w:p w:rsidR="00362B89" w:rsidRDefault="00362B8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62B89" w:rsidRDefault="00362B89">
      <w:pPr>
        <w:rPr>
          <w:rFonts w:eastAsia="Times New Roman"/>
          <w:szCs w:val="24"/>
        </w:rPr>
      </w:pPr>
    </w:p>
    <w:p w:rsidR="00362B89" w:rsidRDefault="00A51777">
      <w:pPr>
        <w:spacing w:line="360" w:lineRule="auto"/>
        <w:jc w:val="center"/>
        <w:rPr>
          <w:rFonts w:ascii="彩虹黑体" w:eastAsia="彩虹黑体" w:hAnsi="Calibri"/>
          <w:sz w:val="52"/>
          <w:szCs w:val="24"/>
        </w:rPr>
      </w:pPr>
      <w:r>
        <w:rPr>
          <w:rFonts w:ascii="彩虹黑体" w:eastAsia="彩虹黑体" w:hAnsi="Calibri" w:hint="eastAsia"/>
          <w:sz w:val="52"/>
          <w:szCs w:val="24"/>
        </w:rPr>
        <w:t>绩效评价报告</w:t>
      </w:r>
    </w:p>
    <w:p w:rsidR="00362B89" w:rsidRDefault="00362B89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362B89" w:rsidRDefault="00A51777">
      <w:pPr>
        <w:ind w:firstLine="640"/>
        <w:jc w:val="center"/>
        <w:rPr>
          <w:rFonts w:ascii="彩虹黑体" w:eastAsia="彩虹黑体" w:hAnsi="Calibri"/>
          <w:sz w:val="32"/>
          <w:szCs w:val="32"/>
        </w:rPr>
      </w:pPr>
      <w:r>
        <w:rPr>
          <w:rFonts w:ascii="彩虹黑体" w:eastAsia="彩虹黑体" w:hAnsi="Calibri" w:hint="eastAsia"/>
          <w:sz w:val="32"/>
          <w:szCs w:val="32"/>
        </w:rPr>
        <w:t>项目编号：JYZX-ZX-SC-2020-0016</w:t>
      </w:r>
    </w:p>
    <w:p w:rsidR="00362B89" w:rsidRDefault="00362B89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62B89" w:rsidRDefault="00362B8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62B89" w:rsidRDefault="00362B8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62B89" w:rsidRDefault="00362B8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62B89" w:rsidRDefault="00362B89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362B89" w:rsidRDefault="00A51777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委托单位：遂宁市财政局</w:t>
      </w:r>
    </w:p>
    <w:p w:rsidR="00362B89" w:rsidRDefault="00362B89"/>
    <w:p w:rsidR="00362B89" w:rsidRDefault="00A51777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评价对象：遂宁市统计局</w:t>
      </w:r>
    </w:p>
    <w:p w:rsidR="00362B89" w:rsidRDefault="00362B89"/>
    <w:p w:rsidR="00362B89" w:rsidRDefault="00A51777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评价机构：建银工程咨询有限责任公司</w:t>
      </w:r>
    </w:p>
    <w:p w:rsidR="00362B89" w:rsidRDefault="00362B89"/>
    <w:p w:rsidR="00362B89" w:rsidRDefault="00362B89"/>
    <w:p w:rsidR="00362B89" w:rsidRDefault="00A51777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二零二零年十月</w:t>
      </w:r>
      <w:r>
        <w:rPr>
          <w:rFonts w:ascii="彩虹粗仿宋" w:eastAsia="彩虹粗仿宋" w:hint="eastAsia"/>
          <w:sz w:val="24"/>
        </w:rPr>
        <w:br w:type="page"/>
      </w:r>
    </w:p>
    <w:p w:rsidR="00362B89" w:rsidRDefault="00362B89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362B89" w:rsidRDefault="00362B89">
      <w:pPr>
        <w:pStyle w:val="1"/>
        <w:tabs>
          <w:tab w:val="right" w:leader="dot" w:pos="8306"/>
        </w:tabs>
        <w:ind w:firstLine="640"/>
        <w:jc w:val="center"/>
        <w:rPr>
          <w:rFonts w:ascii="彩虹黑体" w:eastAsia="彩虹黑体"/>
          <w:sz w:val="32"/>
          <w:szCs w:val="32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A51777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遂宁市统计局2019年部门整体支出</w:t>
      </w:r>
    </w:p>
    <w:p w:rsidR="00362B89" w:rsidRDefault="00362B89">
      <w:pPr>
        <w:ind w:firstLine="560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rPr>
          <w:rFonts w:ascii="彩虹粗仿宋" w:eastAsia="彩虹粗仿宋"/>
          <w:szCs w:val="24"/>
        </w:rPr>
      </w:pPr>
    </w:p>
    <w:p w:rsidR="00362B89" w:rsidRDefault="00A51777">
      <w:pPr>
        <w:jc w:val="center"/>
        <w:rPr>
          <w:rFonts w:ascii="彩虹黑体" w:eastAsia="彩虹黑体" w:hAnsi="Calibri"/>
          <w:sz w:val="52"/>
          <w:szCs w:val="52"/>
        </w:rPr>
      </w:pPr>
      <w:r>
        <w:rPr>
          <w:rFonts w:ascii="彩虹黑体" w:eastAsia="彩虹黑体" w:hAnsi="Calibri" w:hint="eastAsia"/>
          <w:sz w:val="52"/>
          <w:szCs w:val="52"/>
        </w:rPr>
        <w:t>绩效评价报告</w:t>
      </w: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p w:rsidR="00362B89" w:rsidRDefault="00362B89">
      <w:pPr>
        <w:ind w:firstLine="560"/>
        <w:jc w:val="center"/>
        <w:rPr>
          <w:rFonts w:ascii="彩虹粗仿宋" w:eastAsia="彩虹粗仿宋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777"/>
        <w:gridCol w:w="2777"/>
      </w:tblGrid>
      <w:tr w:rsidR="00362B8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评价负责人</w:t>
            </w:r>
          </w:p>
        </w:tc>
        <w:tc>
          <w:tcPr>
            <w:tcW w:w="2777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362B89" w:rsidRDefault="00362B8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62B8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审批</w:t>
            </w:r>
          </w:p>
        </w:tc>
        <w:tc>
          <w:tcPr>
            <w:tcW w:w="2777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张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化生</w:t>
            </w:r>
          </w:p>
        </w:tc>
        <w:tc>
          <w:tcPr>
            <w:tcW w:w="2777" w:type="dxa"/>
            <w:vAlign w:val="center"/>
          </w:tcPr>
          <w:p w:rsidR="00362B89" w:rsidRDefault="00362B8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62B8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审核</w:t>
            </w:r>
          </w:p>
        </w:tc>
        <w:tc>
          <w:tcPr>
            <w:tcW w:w="2777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陈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晓刚</w:t>
            </w:r>
          </w:p>
        </w:tc>
        <w:tc>
          <w:tcPr>
            <w:tcW w:w="2777" w:type="dxa"/>
            <w:vAlign w:val="center"/>
          </w:tcPr>
          <w:p w:rsidR="00362B89" w:rsidRDefault="00362B8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62B8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校核</w:t>
            </w:r>
          </w:p>
        </w:tc>
        <w:tc>
          <w:tcPr>
            <w:tcW w:w="2777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李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瑞浴</w:t>
            </w:r>
            <w:proofErr w:type="gramEnd"/>
          </w:p>
        </w:tc>
        <w:tc>
          <w:tcPr>
            <w:tcW w:w="2777" w:type="dxa"/>
            <w:vAlign w:val="center"/>
          </w:tcPr>
          <w:p w:rsidR="00362B89" w:rsidRDefault="00362B8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362B89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报告撰写人</w:t>
            </w:r>
          </w:p>
        </w:tc>
        <w:tc>
          <w:tcPr>
            <w:tcW w:w="2777" w:type="dxa"/>
            <w:vAlign w:val="center"/>
          </w:tcPr>
          <w:p w:rsidR="00362B89" w:rsidRDefault="00A51777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362B89" w:rsidRDefault="00362B89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</w:tbl>
    <w:p w:rsidR="00362B89" w:rsidRDefault="00362B89">
      <w:pPr>
        <w:ind w:firstLine="560"/>
        <w:jc w:val="center"/>
        <w:rPr>
          <w:rFonts w:ascii="彩虹粗仿宋" w:eastAsia="彩虹粗仿宋"/>
        </w:rPr>
      </w:pPr>
    </w:p>
    <w:p w:rsidR="00362B89" w:rsidRDefault="00362B89">
      <w:pPr>
        <w:ind w:firstLine="560"/>
        <w:rPr>
          <w:rFonts w:ascii="彩虹粗仿宋" w:eastAsia="彩虹粗仿宋"/>
        </w:rPr>
      </w:pPr>
    </w:p>
    <w:p w:rsidR="00362B89" w:rsidRDefault="00362B89">
      <w:pPr>
        <w:jc w:val="left"/>
        <w:rPr>
          <w:rFonts w:ascii="仿宋_GB2312"/>
          <w:sz w:val="32"/>
          <w:szCs w:val="32"/>
        </w:rPr>
        <w:sectPr w:rsidR="00362B89">
          <w:footerReference w:type="default" r:id="rId10"/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362B89" w:rsidRDefault="00A51777">
      <w:pPr>
        <w:widowControl w:val="0"/>
        <w:topLinePunct/>
        <w:autoSpaceDE w:val="0"/>
        <w:spacing w:line="626" w:lineRule="exact"/>
        <w:jc w:val="center"/>
        <w:rPr>
          <w:rFonts w:ascii="彩虹黑体" w:eastAsia="彩虹黑体"/>
          <w:sz w:val="32"/>
          <w:szCs w:val="32"/>
        </w:rPr>
      </w:pPr>
      <w:r>
        <w:rPr>
          <w:rFonts w:ascii="彩虹黑体" w:eastAsia="彩虹黑体" w:hint="eastAsia"/>
          <w:sz w:val="32"/>
          <w:szCs w:val="32"/>
        </w:rPr>
        <w:lastRenderedPageBreak/>
        <w:t>目 录</w:t>
      </w:r>
    </w:p>
    <w:p w:rsidR="00362B89" w:rsidRDefault="00362B89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362B89" w:rsidRDefault="00A51777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fldChar w:fldCharType="begin"/>
      </w:r>
      <w:r>
        <w:rPr>
          <w:rFonts w:ascii="彩虹黑体" w:eastAsia="彩虹黑体" w:hint="eastAsia"/>
          <w:sz w:val="28"/>
          <w:szCs w:val="28"/>
        </w:rPr>
        <w:instrText xml:space="preserve"> TOC \o "1-2" \h \z \u </w:instrText>
      </w:r>
      <w:r>
        <w:rPr>
          <w:rFonts w:ascii="彩虹黑体" w:eastAsia="彩虹黑体" w:hint="eastAsia"/>
          <w:sz w:val="28"/>
          <w:szCs w:val="28"/>
        </w:rPr>
        <w:fldChar w:fldCharType="separate"/>
      </w:r>
      <w:hyperlink w:anchor="_Toc55355005" w:history="1">
        <w:r>
          <w:rPr>
            <w:rStyle w:val="a9"/>
            <w:rFonts w:ascii="彩虹楷体" w:eastAsia="彩虹楷体" w:hint="eastAsia"/>
            <w:sz w:val="28"/>
            <w:szCs w:val="28"/>
          </w:rPr>
          <w:t>一、部门（单位）概况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_Toc55355005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- 1 -</w:t>
        </w:r>
        <w:r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06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（一）机构组成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_Toc55355006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- 1 -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07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（二）机构职能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_Toc55355007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- 1 -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08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（三）人员概况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_Toc55355008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- 1 -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09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二、部门财政资金收支情况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_Toc55355009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- 2 -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0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（一）部门财政资金收入情况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_Toc55355010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- 2 -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1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（二）部门财政支出情况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_Toc55355011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- 2 -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2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三、部门财政支出管理情况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_Toc55355012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- 2 -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3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（一）预算编制情况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_Toc55355013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- 2 -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4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（二）执行管理情况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_Toc55355014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- 3 -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5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（三）综合管理情况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_Toc55355015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- 5 -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6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（四）整体绩效情况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_Toc55355016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- 6 -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7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四、评价结论及建议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_Toc55355017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- 6 -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8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（一）评价结论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_Toc55355018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- 6 -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19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（二）存在问题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_Toc55355019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- 9 -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6C4E3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020" w:history="1">
        <w:r w:rsidR="00A51777">
          <w:rPr>
            <w:rStyle w:val="a9"/>
            <w:rFonts w:ascii="彩虹楷体" w:eastAsia="彩虹楷体" w:hint="eastAsia"/>
            <w:sz w:val="28"/>
            <w:szCs w:val="28"/>
          </w:rPr>
          <w:t>（三）改进建议</w:t>
        </w:r>
        <w:r w:rsidR="00A51777">
          <w:rPr>
            <w:sz w:val="28"/>
            <w:szCs w:val="28"/>
          </w:rPr>
          <w:tab/>
        </w:r>
        <w:r w:rsidR="00A51777">
          <w:rPr>
            <w:sz w:val="28"/>
            <w:szCs w:val="28"/>
          </w:rPr>
          <w:fldChar w:fldCharType="begin"/>
        </w:r>
        <w:r w:rsidR="00A51777">
          <w:rPr>
            <w:sz w:val="28"/>
            <w:szCs w:val="28"/>
          </w:rPr>
          <w:instrText xml:space="preserve"> PAGEREF _Toc55355020 \h </w:instrText>
        </w:r>
        <w:r w:rsidR="00A51777">
          <w:rPr>
            <w:sz w:val="28"/>
            <w:szCs w:val="28"/>
          </w:rPr>
        </w:r>
        <w:r w:rsidR="00A51777">
          <w:rPr>
            <w:sz w:val="28"/>
            <w:szCs w:val="28"/>
          </w:rPr>
          <w:fldChar w:fldCharType="separate"/>
        </w:r>
        <w:r w:rsidR="00A51777">
          <w:rPr>
            <w:sz w:val="28"/>
            <w:szCs w:val="28"/>
          </w:rPr>
          <w:t>- 9 -</w:t>
        </w:r>
        <w:r w:rsidR="00A51777">
          <w:rPr>
            <w:sz w:val="28"/>
            <w:szCs w:val="28"/>
          </w:rPr>
          <w:fldChar w:fldCharType="end"/>
        </w:r>
      </w:hyperlink>
    </w:p>
    <w:p w:rsidR="00362B89" w:rsidRDefault="00A51777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  <w:r>
        <w:rPr>
          <w:rFonts w:ascii="彩虹黑体" w:eastAsia="彩虹黑体" w:hint="eastAsia"/>
          <w:sz w:val="28"/>
          <w:szCs w:val="28"/>
        </w:rPr>
        <w:fldChar w:fldCharType="end"/>
      </w:r>
    </w:p>
    <w:p w:rsidR="00362B89" w:rsidRDefault="00362B89">
      <w:pPr>
        <w:jc w:val="left"/>
        <w:rPr>
          <w:rFonts w:ascii="仿宋_GB2312"/>
          <w:sz w:val="32"/>
          <w:szCs w:val="32"/>
        </w:rPr>
        <w:sectPr w:rsidR="00362B89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362B89" w:rsidRDefault="00A51777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lastRenderedPageBreak/>
        <w:t>遂宁市统计局2019年部门整体支出绩效评价报告</w:t>
      </w:r>
    </w:p>
    <w:p w:rsidR="00362B89" w:rsidRDefault="00362B89"/>
    <w:p w:rsidR="00362B89" w:rsidRDefault="00A51777">
      <w:pPr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〔2020〕12号）要求，建银工程咨询有限责任公司接受遂宁市财政局的委托，于2020年7月下旬开始对遂宁市本级财政支出进行绩效评价工作。根据工作要求，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咨询公司和遂宁市财政局相关人员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成立了评价工作组，对部门整体支出情况进行评价。</w:t>
      </w:r>
    </w:p>
    <w:p w:rsidR="00362B89" w:rsidRDefault="00A51777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0" w:name="_Toc53087628"/>
      <w:bookmarkStart w:id="1" w:name="_Toc55355005"/>
      <w:r>
        <w:rPr>
          <w:rFonts w:ascii="彩虹楷体" w:eastAsia="彩虹楷体" w:hint="eastAsia"/>
          <w:sz w:val="28"/>
        </w:rPr>
        <w:t>一、部门（单位）概况</w:t>
      </w:r>
      <w:bookmarkEnd w:id="0"/>
      <w:bookmarkEnd w:id="1"/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" w:name="_Toc55355006"/>
      <w:r>
        <w:rPr>
          <w:rFonts w:ascii="彩虹楷体" w:eastAsia="彩虹楷体" w:hint="eastAsia"/>
        </w:rPr>
        <w:t>（一）机构组成</w:t>
      </w:r>
      <w:bookmarkEnd w:id="2"/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遂宁市统计局共有下属单位4个，参照公务员法管理事业单位2个：遂宁市普查中心、遂宁市社会经济调查队；其他事业单位2个：遂宁市统计执法支队、遂宁市统计局计算中心。以上4个单位均未独立核算。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3" w:name="_Toc55355007"/>
      <w:r>
        <w:rPr>
          <w:rFonts w:ascii="彩虹楷体" w:eastAsia="彩虹楷体" w:hint="eastAsia"/>
        </w:rPr>
        <w:t>（二）机构职能</w:t>
      </w:r>
      <w:bookmarkEnd w:id="3"/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一是贯彻执行国家统计工作的方针、政策和法律、法规以及统计制度、统计标准，起草全市统计规章，制定全市统计规划以及地方统计制度、统计标准，组织实施县（区）、市直部门的地方统计调查项目审核报批工作，组织领导和协调全市统计工作，检查监督统计法律法规的实施，努力提高统计数据的真实性、准确性和及时性</w:t>
      </w:r>
      <w:r w:rsidR="00A15B42">
        <w:rPr>
          <w:rFonts w:ascii="彩虹粗仿宋" w:eastAsia="彩虹粗仿宋" w:hint="eastAsia"/>
          <w:sz w:val="24"/>
        </w:rPr>
        <w:t>。</w:t>
      </w:r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二是建立健全全市国民经济核算体系，严格执行国民经济核算制度，做好全市地区生产总值的核算工作，整理提供国民经济核算资料，开展分析研究，指导、监督县（区）国民经济核算</w:t>
      </w:r>
      <w:r w:rsidR="00A15B42">
        <w:rPr>
          <w:rFonts w:ascii="彩虹粗仿宋" w:eastAsia="彩虹粗仿宋" w:hint="eastAsia"/>
          <w:sz w:val="24"/>
        </w:rPr>
        <w:t>。</w:t>
      </w:r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三是组织实施农林牧渔业、工业、建筑业、批发和零售业等国民经济行业以及能源、投资、人口、环境基本状况等领域的统计调查</w:t>
      </w:r>
      <w:r w:rsidR="00A15B42">
        <w:rPr>
          <w:rFonts w:ascii="彩虹粗仿宋" w:eastAsia="彩虹粗仿宋" w:hint="eastAsia"/>
          <w:sz w:val="24"/>
        </w:rPr>
        <w:t>。</w:t>
      </w:r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四是组织实施人口、经济、农业等普查和重大国情国力专项调查</w:t>
      </w:r>
      <w:r w:rsidR="00A15B42">
        <w:rPr>
          <w:rFonts w:ascii="彩虹粗仿宋" w:eastAsia="彩虹粗仿宋" w:hint="eastAsia"/>
          <w:sz w:val="24"/>
        </w:rPr>
        <w:t>。</w:t>
      </w:r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五是其他事项。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4" w:name="_Toc55355008"/>
      <w:r>
        <w:rPr>
          <w:rFonts w:ascii="彩虹楷体" w:eastAsia="彩虹楷体" w:hint="eastAsia"/>
        </w:rPr>
        <w:t>（三）人员概况</w:t>
      </w:r>
      <w:bookmarkEnd w:id="4"/>
    </w:p>
    <w:p w:rsidR="00362B89" w:rsidRDefault="00A51777">
      <w:pPr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bookmarkStart w:id="5" w:name="_Toc53087629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lastRenderedPageBreak/>
        <w:t>2019年末，市统计局共有编制34人，其中行政编制14人，事业编制20人。2019年末，市统计局在编在岗实有人员31人，其中在职行政人员14人，在职事业人员17人。</w:t>
      </w:r>
    </w:p>
    <w:p w:rsidR="00362B89" w:rsidRDefault="00A51777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6" w:name="_Toc55355009"/>
      <w:r>
        <w:rPr>
          <w:rFonts w:ascii="彩虹楷体" w:eastAsia="彩虹楷体" w:hint="eastAsia"/>
          <w:sz w:val="28"/>
        </w:rPr>
        <w:t>二、部门财政资金收支情况</w:t>
      </w:r>
      <w:bookmarkEnd w:id="5"/>
      <w:bookmarkEnd w:id="6"/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7" w:name="_Toc55355010"/>
      <w:r>
        <w:rPr>
          <w:rFonts w:ascii="彩虹楷体" w:eastAsia="彩虹楷体" w:hint="eastAsia"/>
        </w:rPr>
        <w:t>（一）部门财政资金收入情况</w:t>
      </w:r>
      <w:bookmarkEnd w:id="7"/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统计局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收入年初预算数为673.53万元，其中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一般公共预算财政拨款收入662.13万元，年初结转和结余11.4万元；调整预算数733.6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8</w:t>
      </w:r>
      <w:r w:rsidR="001F273D"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一般公共预算财政拨款收入706.80万元，年初结转和结余26.88万元；年</w:t>
      </w:r>
      <w:proofErr w:type="gramStart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末决</w:t>
      </w:r>
      <w:proofErr w:type="gramEnd"/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算数为733.6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8</w:t>
      </w:r>
      <w:r w:rsidR="001F273D"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一般公共预算财政拨款收入706.80万元，年初结转和结余26.88万元。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8" w:name="_Toc55355011"/>
      <w:r>
        <w:rPr>
          <w:rFonts w:ascii="彩虹楷体" w:eastAsia="彩虹楷体" w:hint="eastAsia"/>
        </w:rPr>
        <w:t>（二）部门财政支出情况</w:t>
      </w:r>
      <w:bookmarkEnd w:id="8"/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市统计局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支出年初预算数为673.53万元，其中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基本支出397.09万元（人员经费339.97万元、日常公用经费57.12万元），项目支出276.44万元；调整预算数733.6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8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基本支出506.26万元（人员经费465.30万元、日常公用经费40.96万元），项目支出227.42万元；年末支出总决算数为733.6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8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</w:t>
      </w:r>
      <w:r w:rsidR="00A15B42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基本支出506.26万元（人员经费465.30万元、日常公用经费40.96万元），项目支出194.59万元，年末结转和结余32.83万元。</w:t>
      </w:r>
    </w:p>
    <w:p w:rsidR="00362B89" w:rsidRDefault="00A51777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9" w:name="_Toc52802079"/>
      <w:bookmarkStart w:id="10" w:name="_Toc55355012"/>
      <w:r>
        <w:rPr>
          <w:rFonts w:ascii="彩虹楷体" w:eastAsia="彩虹楷体" w:hint="eastAsia"/>
          <w:sz w:val="28"/>
        </w:rPr>
        <w:t>三、</w:t>
      </w:r>
      <w:bookmarkEnd w:id="9"/>
      <w:r>
        <w:rPr>
          <w:rFonts w:ascii="彩虹楷体" w:eastAsia="彩虹楷体" w:hint="eastAsia"/>
          <w:sz w:val="28"/>
        </w:rPr>
        <w:t>部门财政支出管理情况</w:t>
      </w:r>
      <w:bookmarkEnd w:id="10"/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1" w:name="_Toc55355013"/>
      <w:r>
        <w:rPr>
          <w:rFonts w:ascii="彩虹楷体" w:eastAsia="彩虹楷体" w:hint="eastAsia"/>
        </w:rPr>
        <w:t>（一）预算编制情况</w:t>
      </w:r>
      <w:bookmarkEnd w:id="11"/>
    </w:p>
    <w:p w:rsidR="00522433" w:rsidRDefault="00A51777" w:rsidP="00522433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1.预算编制质量</w:t>
      </w:r>
    </w:p>
    <w:p w:rsidR="009F7041" w:rsidRPr="00522433" w:rsidRDefault="00A51777" w:rsidP="00522433">
      <w:pPr>
        <w:spacing w:line="360" w:lineRule="auto"/>
        <w:ind w:firstLineChars="1300" w:firstLine="2741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</w:rPr>
        <w:t>表</w:t>
      </w:r>
      <w:r>
        <w:rPr>
          <w:rFonts w:ascii="彩虹粗仿宋" w:eastAsia="彩虹粗仿宋" w:hAnsi="彩虹粗仿宋" w:cs="彩虹粗仿宋" w:hint="eastAsia"/>
          <w:b/>
          <w:bCs/>
        </w:rPr>
        <w:t xml:space="preserve">3.1 </w:t>
      </w:r>
      <w:r w:rsidR="00A15B42">
        <w:rPr>
          <w:rFonts w:ascii="彩虹粗仿宋" w:eastAsia="彩虹粗仿宋" w:hAnsi="彩虹粗仿宋" w:cs="彩虹粗仿宋" w:hint="eastAsia"/>
          <w:b/>
          <w:bCs/>
        </w:rPr>
        <w:t xml:space="preserve"> </w:t>
      </w:r>
      <w:r>
        <w:rPr>
          <w:rFonts w:ascii="彩虹粗仿宋" w:eastAsia="彩虹粗仿宋" w:hAnsi="彩虹粗仿宋" w:cs="彩虹粗仿宋" w:hint="eastAsia"/>
          <w:b/>
          <w:bCs/>
        </w:rPr>
        <w:t>2019年调整预算收入情况</w:t>
      </w:r>
    </w:p>
    <w:p w:rsidR="00362B89" w:rsidRDefault="00A51777" w:rsidP="009F7041">
      <w:pPr>
        <w:topLinePunct/>
        <w:autoSpaceDE w:val="0"/>
        <w:spacing w:line="360" w:lineRule="auto"/>
        <w:ind w:firstLineChars="3537" w:firstLine="7457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8966" w:type="dxa"/>
        <w:tblInd w:w="93" w:type="dxa"/>
        <w:tblLook w:val="04A0" w:firstRow="1" w:lastRow="0" w:firstColumn="1" w:lastColumn="0" w:noHBand="0" w:noVBand="1"/>
      </w:tblPr>
      <w:tblGrid>
        <w:gridCol w:w="1188"/>
        <w:gridCol w:w="1215"/>
        <w:gridCol w:w="1270"/>
        <w:gridCol w:w="1350"/>
        <w:gridCol w:w="1432"/>
        <w:gridCol w:w="1323"/>
        <w:gridCol w:w="1188"/>
      </w:tblGrid>
      <w:tr w:rsidR="00362B89">
        <w:trPr>
          <w:trHeight w:val="700"/>
        </w:trPr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预算收入调整比例</w:t>
            </w:r>
          </w:p>
        </w:tc>
      </w:tr>
      <w:tr w:rsidR="00362B89">
        <w:trPr>
          <w:trHeight w:val="636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15066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62B89">
        <w:trPr>
          <w:trHeight w:val="1081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lastRenderedPageBreak/>
              <w:t xml:space="preserve">673.53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662.13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11.40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A15B42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733.6</w:t>
            </w:r>
            <w:r w:rsidR="00A15B42">
              <w:rPr>
                <w:rFonts w:ascii="彩虹粗仿宋" w:eastAsia="彩虹粗仿宋" w:hAnsi="宋体" w:cs="宋体" w:hint="eastAsia"/>
                <w:color w:val="000000"/>
              </w:rPr>
              <w:t>8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706.80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26.88 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8.93%</w:t>
            </w:r>
          </w:p>
        </w:tc>
      </w:tr>
    </w:tbl>
    <w:p w:rsidR="00362B89" w:rsidRDefault="00362B89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</w:pPr>
    </w:p>
    <w:p w:rsidR="009F7041" w:rsidRDefault="00A51777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表3.2 2019年调整预算支出情况</w:t>
      </w:r>
    </w:p>
    <w:p w:rsidR="00362B89" w:rsidRDefault="009F7041">
      <w:pPr>
        <w:spacing w:line="360" w:lineRule="auto"/>
        <w:jc w:val="center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单位：万元</w:t>
      </w:r>
    </w:p>
    <w:tbl>
      <w:tblPr>
        <w:tblW w:w="9038" w:type="dxa"/>
        <w:tblInd w:w="93" w:type="dxa"/>
        <w:tblLook w:val="04A0" w:firstRow="1" w:lastRow="0" w:firstColumn="1" w:lastColumn="0" w:noHBand="0" w:noVBand="1"/>
      </w:tblPr>
      <w:tblGrid>
        <w:gridCol w:w="846"/>
        <w:gridCol w:w="846"/>
        <w:gridCol w:w="846"/>
        <w:gridCol w:w="751"/>
        <w:gridCol w:w="855"/>
        <w:gridCol w:w="861"/>
        <w:gridCol w:w="846"/>
        <w:gridCol w:w="846"/>
        <w:gridCol w:w="745"/>
        <w:gridCol w:w="855"/>
        <w:gridCol w:w="741"/>
      </w:tblGrid>
      <w:tr w:rsidR="00362B89">
        <w:trPr>
          <w:trHeight w:val="283"/>
        </w:trPr>
        <w:tc>
          <w:tcPr>
            <w:tcW w:w="4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1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预算支出调整比例</w:t>
            </w:r>
          </w:p>
        </w:tc>
      </w:tr>
      <w:tr w:rsidR="00362B89">
        <w:trPr>
          <w:trHeight w:val="283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62B89">
        <w:trPr>
          <w:trHeight w:val="471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62B89">
        <w:trPr>
          <w:trHeight w:val="817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673.53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397.09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339.97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57.12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276.44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A15B42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733.6</w:t>
            </w:r>
            <w:r w:rsidR="00A15B42">
              <w:rPr>
                <w:rFonts w:ascii="彩虹粗仿宋" w:eastAsia="彩虹粗仿宋" w:hAnsi="宋体" w:cs="宋体" w:hint="eastAsia"/>
                <w:color w:val="000000"/>
              </w:rPr>
              <w:t>8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506.26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465.30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40.96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227.42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8.93%</w:t>
            </w:r>
          </w:p>
        </w:tc>
      </w:tr>
    </w:tbl>
    <w:p w:rsidR="00362B89" w:rsidRDefault="00A51777">
      <w:pPr>
        <w:spacing w:line="360" w:lineRule="auto"/>
        <w:ind w:firstLineChars="200"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市统计局预算编制准确性有待提高，年</w:t>
      </w:r>
      <w:proofErr w:type="gramStart"/>
      <w:r>
        <w:rPr>
          <w:rFonts w:ascii="彩虹粗仿宋" w:eastAsia="彩虹粗仿宋" w:hint="eastAsia"/>
          <w:sz w:val="24"/>
          <w:szCs w:val="24"/>
        </w:rPr>
        <w:t>末决</w:t>
      </w:r>
      <w:proofErr w:type="gramEnd"/>
      <w:r>
        <w:rPr>
          <w:rFonts w:ascii="彩虹粗仿宋" w:eastAsia="彩虹粗仿宋" w:hint="eastAsia"/>
          <w:sz w:val="24"/>
          <w:szCs w:val="24"/>
        </w:rPr>
        <w:t>算数与年初预算数比较，预算调整幅度约8.93%，其中，基本支出（包括人员经费和日常公用经费）调增27.49%，项目支出调增-14.33%；年</w:t>
      </w:r>
      <w:proofErr w:type="gramStart"/>
      <w:r>
        <w:rPr>
          <w:rFonts w:ascii="彩虹粗仿宋" w:eastAsia="彩虹粗仿宋" w:hint="eastAsia"/>
          <w:sz w:val="24"/>
          <w:szCs w:val="24"/>
        </w:rPr>
        <w:t>末决</w:t>
      </w:r>
      <w:proofErr w:type="gramEnd"/>
      <w:r>
        <w:rPr>
          <w:rFonts w:ascii="彩虹粗仿宋" w:eastAsia="彩虹粗仿宋" w:hint="eastAsia"/>
          <w:sz w:val="24"/>
          <w:szCs w:val="24"/>
        </w:rPr>
        <w:t>算数与调整预算数一致。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2.绩效目标填报</w:t>
      </w:r>
    </w:p>
    <w:p w:rsidR="00362B89" w:rsidRDefault="00A51777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初，市统计局提交了《部门（单位）整体支出绩效目标申报表》，市财政局给予了批复。绩效目标填报符合机构职能要求，项目支出主要包括服务业监测统计、人口劳动力抽样检查、农村经济统计等，项目具有可行性和实施条件。现场评价发现个别基本支出和项目支出混用的情况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2" w:name="_Toc55355014"/>
      <w:r>
        <w:rPr>
          <w:rFonts w:ascii="彩虹楷体" w:eastAsia="彩虹楷体" w:hint="eastAsia"/>
        </w:rPr>
        <w:t>（二）执行管理情况</w:t>
      </w:r>
      <w:bookmarkEnd w:id="12"/>
    </w:p>
    <w:p w:rsidR="00362B89" w:rsidRDefault="00A51777">
      <w:pPr>
        <w:tabs>
          <w:tab w:val="left" w:pos="312"/>
        </w:tabs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1.预算执行进度情况</w:t>
      </w:r>
    </w:p>
    <w:p w:rsidR="00362B89" w:rsidRDefault="00A51777">
      <w:pPr>
        <w:widowControl w:val="0"/>
        <w:topLinePunct/>
        <w:spacing w:line="360" w:lineRule="auto"/>
        <w:ind w:firstLineChars="200"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2019年度，市统计局支出年初预算数为673.53万元，调整预算数733.6</w:t>
      </w:r>
      <w:r w:rsidR="00A15B42">
        <w:rPr>
          <w:rFonts w:ascii="彩虹粗仿宋" w:eastAsia="彩虹粗仿宋" w:hint="eastAsia"/>
          <w:sz w:val="24"/>
          <w:szCs w:val="24"/>
        </w:rPr>
        <w:t>8</w:t>
      </w:r>
      <w:r>
        <w:rPr>
          <w:rFonts w:ascii="彩虹粗仿宋" w:eastAsia="彩虹粗仿宋" w:hint="eastAsia"/>
          <w:sz w:val="24"/>
          <w:szCs w:val="24"/>
        </w:rPr>
        <w:t>万元，决算数700.84万元，年末结转和结余32.83万元，部门预算执行进度95.53%。</w:t>
      </w:r>
    </w:p>
    <w:p w:rsidR="009F7041" w:rsidRDefault="009F704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9F7041" w:rsidRDefault="009F704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2.中期评估</w:t>
      </w:r>
    </w:p>
    <w:p w:rsidR="00362B89" w:rsidRDefault="00A51777" w:rsidP="009F7041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根据现场评价情况及《项目支出绩效监控表》，市统计局项目支出中期执行情况整体良好，77.8%的项目支出实际执行数超过应执行数的100%，全部项目实际执行数达到应执行数80%以上，具体执行情况如</w:t>
      </w:r>
      <w:r w:rsidR="009F7041">
        <w:rPr>
          <w:rFonts w:ascii="彩虹粗仿宋" w:eastAsia="彩虹粗仿宋" w:hAnsi="彩虹粗仿宋" w:cs="彩虹粗仿宋" w:hint="eastAsia"/>
          <w:sz w:val="24"/>
          <w:szCs w:val="24"/>
        </w:rPr>
        <w:t>表3.3。</w:t>
      </w:r>
    </w:p>
    <w:p w:rsidR="009F7041" w:rsidRDefault="00A51777" w:rsidP="009F7041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t>表3.3项目支出中期执行情况表</w:t>
      </w:r>
    </w:p>
    <w:tbl>
      <w:tblPr>
        <w:tblW w:w="9053" w:type="dxa"/>
        <w:tblInd w:w="135" w:type="dxa"/>
        <w:tblLook w:val="04A0" w:firstRow="1" w:lastRow="0" w:firstColumn="1" w:lastColumn="0" w:noHBand="0" w:noVBand="1"/>
      </w:tblPr>
      <w:tblGrid>
        <w:gridCol w:w="682"/>
        <w:gridCol w:w="2529"/>
        <w:gridCol w:w="1582"/>
        <w:gridCol w:w="1417"/>
        <w:gridCol w:w="1560"/>
        <w:gridCol w:w="1283"/>
      </w:tblGrid>
      <w:tr w:rsidR="00362B89">
        <w:trPr>
          <w:trHeight w:val="3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序号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项目名称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项目当年预算数（万元）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1-7月应执行数（万元）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1-７月执行实际数（万元）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执行进度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服务业监测统计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4.67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6.14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131.48%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工业及能源统计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4.93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120.83%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综合统计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7.49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85.6%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统计执法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2.49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142.29%</w:t>
            </w:r>
          </w:p>
        </w:tc>
      </w:tr>
      <w:tr w:rsidR="00362B89">
        <w:trPr>
          <w:trHeight w:val="453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人口劳动力抽样检查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5.41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103.05%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基本单位名录库建设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3.78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108%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农村经济统计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6.88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168.63%</w:t>
            </w:r>
          </w:p>
        </w:tc>
      </w:tr>
      <w:tr w:rsidR="00362B89">
        <w:trPr>
          <w:trHeight w:val="51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固定资产投资和房地产建设统计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2.52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144%</w:t>
            </w:r>
          </w:p>
        </w:tc>
      </w:tr>
      <w:tr w:rsidR="00362B89">
        <w:trPr>
          <w:trHeight w:val="3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9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全国第四次经济普查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27.49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16.04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13.31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82.98%</w:t>
            </w:r>
          </w:p>
        </w:tc>
      </w:tr>
    </w:tbl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3.节能降耗及“三公”经费预算执行情况</w:t>
      </w:r>
    </w:p>
    <w:p w:rsidR="009F7041" w:rsidRDefault="00A51777" w:rsidP="009F7041">
      <w:pPr>
        <w:spacing w:line="360" w:lineRule="auto"/>
        <w:ind w:firstLineChars="1097" w:firstLine="2313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 3.4</w:t>
      </w:r>
      <w:r w:rsidR="009F7041">
        <w:rPr>
          <w:rFonts w:ascii="彩虹粗仿宋" w:eastAsia="彩虹粗仿宋" w:hAnsi="彩虹粗仿宋" w:cs="彩虹粗仿宋" w:hint="eastAsia"/>
          <w:b/>
          <w:bCs/>
        </w:rPr>
        <w:t xml:space="preserve">   </w:t>
      </w:r>
      <w:r>
        <w:rPr>
          <w:rFonts w:ascii="彩虹粗仿宋" w:eastAsia="彩虹粗仿宋" w:hAnsi="彩虹粗仿宋" w:cs="彩虹粗仿宋" w:hint="eastAsia"/>
          <w:b/>
          <w:bCs/>
        </w:rPr>
        <w:t xml:space="preserve"> </w:t>
      </w:r>
      <w:r>
        <w:rPr>
          <w:rFonts w:ascii="彩虹粗仿宋" w:eastAsia="彩虹粗仿宋" w:hAnsi="彩虹粗仿宋" w:cs="彩虹粗仿宋" w:hint="eastAsia"/>
          <w:b/>
        </w:rPr>
        <w:t>办公费、印刷费等费用预决算偏差程度</w:t>
      </w:r>
    </w:p>
    <w:p w:rsidR="00362B89" w:rsidRDefault="009F7041" w:rsidP="009F7041">
      <w:pPr>
        <w:spacing w:line="360" w:lineRule="auto"/>
        <w:ind w:firstLineChars="3633" w:firstLine="7659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112" w:type="dxa"/>
        <w:tblInd w:w="93" w:type="dxa"/>
        <w:tblLook w:val="04A0" w:firstRow="1" w:lastRow="0" w:firstColumn="1" w:lastColumn="0" w:noHBand="0" w:noVBand="1"/>
      </w:tblPr>
      <w:tblGrid>
        <w:gridCol w:w="2278"/>
        <w:gridCol w:w="2278"/>
        <w:gridCol w:w="2278"/>
        <w:gridCol w:w="2278"/>
      </w:tblGrid>
      <w:tr w:rsidR="00362B89">
        <w:trPr>
          <w:trHeight w:val="557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费用项目</w:t>
            </w:r>
          </w:p>
        </w:tc>
        <w:tc>
          <w:tcPr>
            <w:tcW w:w="6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遂宁市统计局</w:t>
            </w:r>
          </w:p>
        </w:tc>
      </w:tr>
      <w:tr w:rsidR="00362B89">
        <w:trPr>
          <w:trHeight w:val="356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预算执行进度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办公费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D828A3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</w:t>
            </w:r>
            <w:r w:rsidR="00D828A3">
              <w:rPr>
                <w:rFonts w:ascii="彩虹粗仿宋" w:eastAsia="彩虹粗仿宋" w:hAnsi="宋体" w:cs="宋体" w:hint="eastAsia"/>
                <w:color w:val="000000"/>
              </w:rPr>
              <w:t>4</w:t>
            </w:r>
            <w:r w:rsidR="00C0155F">
              <w:rPr>
                <w:rFonts w:ascii="彩虹粗仿宋" w:eastAsia="彩虹粗仿宋" w:hAnsi="宋体" w:cs="宋体" w:hint="eastAsia"/>
                <w:color w:val="000000"/>
              </w:rPr>
              <w:t>.00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20.47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186F7C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85.3</w:t>
            </w:r>
            <w:r w:rsidR="00186F7C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印刷费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E1369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</w:t>
            </w:r>
            <w:r w:rsidR="00E1369C">
              <w:rPr>
                <w:rFonts w:ascii="彩虹粗仿宋" w:eastAsia="彩虹粗仿宋" w:hAnsi="宋体" w:cs="宋体" w:hint="eastAsia"/>
                <w:color w:val="000000"/>
              </w:rPr>
              <w:t>1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>.1</w:t>
            </w:r>
            <w:r w:rsidR="00E1369C">
              <w:rPr>
                <w:rFonts w:ascii="彩虹粗仿宋" w:eastAsia="彩虹粗仿宋" w:hAnsi="宋体" w:cs="宋体" w:hint="eastAsia"/>
                <w:color w:val="000000"/>
              </w:rPr>
              <w:t>1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  <w:r w:rsidR="00D8789F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D8789F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D8789F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54.53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8F56B8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89.24</w:t>
            </w:r>
            <w:r w:rsidR="00A51777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水费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-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电费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3B0064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0.0</w:t>
            </w:r>
            <w:r w:rsidR="003B0064">
              <w:rPr>
                <w:rFonts w:ascii="彩虹粗仿宋" w:eastAsia="彩虹粗仿宋" w:hAnsi="宋体" w:cs="宋体" w:hint="eastAsia"/>
                <w:color w:val="000000"/>
              </w:rPr>
              <w:t>0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  <w:r w:rsidR="003B0064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3B0064">
              <w:rPr>
                <w:rFonts w:ascii="彩虹粗仿宋" w:eastAsia="彩虹粗仿宋" w:hAnsi="宋体" w:cs="宋体" w:hint="eastAsia"/>
                <w:color w:val="000000"/>
              </w:rPr>
              <w:t>基本</w:t>
            </w:r>
            <w:r w:rsidR="003B0064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-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物业管理费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A4035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13.2</w:t>
            </w:r>
            <w:r w:rsidR="00A51777"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  <w:r w:rsidR="00A968F5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A968F5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A968F5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4.49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0B7684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34</w:t>
            </w:r>
            <w:r w:rsidR="00A51777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.00%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0B7684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98.31</w:t>
            </w:r>
            <w:r w:rsidR="00A51777"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CD08A2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79.</w:t>
            </w:r>
            <w:r w:rsidR="00CD08A2">
              <w:rPr>
                <w:rFonts w:ascii="彩虹粗仿宋" w:eastAsia="彩虹粗仿宋" w:hAnsi="宋体" w:cs="宋体" w:hint="eastAsia"/>
                <w:color w:val="000000"/>
              </w:rPr>
              <w:t>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CD08A2">
            <w:pPr>
              <w:jc w:val="center"/>
              <w:rPr>
                <w:rFonts w:ascii="彩虹粗仿宋" w:eastAsia="彩虹粗仿宋" w:hAnsi="宋体" w:cs="宋体"/>
                <w:color w:val="000000"/>
                <w:sz w:val="20"/>
                <w:szCs w:val="20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8</w:t>
            </w:r>
            <w:r w:rsidR="000B7684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0.</w:t>
            </w:r>
            <w:r w:rsidR="00CD08A2"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86</w:t>
            </w:r>
            <w:r>
              <w:rPr>
                <w:rFonts w:ascii="彩虹粗仿宋" w:eastAsia="彩虹粗仿宋" w:hAnsi="宋体" w:cs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362B89">
        <w:trPr>
          <w:trHeight w:val="356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预决算偏差</w:t>
            </w:r>
          </w:p>
        </w:tc>
        <w:tc>
          <w:tcPr>
            <w:tcW w:w="6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62B89" w:rsidRDefault="00DB55C7" w:rsidP="00930FF4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-</w:t>
            </w:r>
            <w:r w:rsidR="000B7684">
              <w:rPr>
                <w:rFonts w:ascii="彩虹粗仿宋" w:eastAsia="彩虹粗仿宋" w:hAnsi="宋体" w:cs="宋体" w:hint="eastAsia"/>
                <w:color w:val="000000"/>
              </w:rPr>
              <w:t>19.</w:t>
            </w:r>
            <w:r w:rsidR="00930FF4">
              <w:rPr>
                <w:rFonts w:ascii="彩虹粗仿宋" w:eastAsia="彩虹粗仿宋" w:hAnsi="宋体" w:cs="宋体" w:hint="eastAsia"/>
                <w:color w:val="000000"/>
              </w:rPr>
              <w:t>14</w:t>
            </w:r>
            <w:r w:rsidR="00A51777">
              <w:rPr>
                <w:rFonts w:ascii="彩虹粗仿宋" w:eastAsia="彩虹粗仿宋" w:hAnsi="宋体" w:cs="宋体" w:hint="eastAsia"/>
                <w:color w:val="000000"/>
              </w:rPr>
              <w:t>%</w:t>
            </w:r>
          </w:p>
        </w:tc>
      </w:tr>
    </w:tbl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t>2018年，遂宁市统计局</w:t>
      </w:r>
      <w:r w:rsidR="00A312FA" w:rsidRPr="00A312FA">
        <w:rPr>
          <w:rFonts w:ascii="彩虹粗仿宋" w:eastAsia="彩虹粗仿宋" w:hAnsi="彩虹粗仿宋" w:cs="彩虹粗仿宋" w:hint="eastAsia"/>
          <w:sz w:val="24"/>
        </w:rPr>
        <w:t>一般公共预算财政拨款基本支出中</w:t>
      </w:r>
      <w:r w:rsidR="00811380">
        <w:rPr>
          <w:rFonts w:ascii="彩虹粗仿宋" w:eastAsia="彩虹粗仿宋" w:hAnsi="彩虹粗仿宋" w:cs="彩虹粗仿宋" w:hint="eastAsia"/>
          <w:sz w:val="24"/>
        </w:rPr>
        <w:t>的</w:t>
      </w:r>
      <w:r>
        <w:rPr>
          <w:rFonts w:ascii="彩虹粗仿宋" w:eastAsia="彩虹粗仿宋" w:hAnsi="彩虹粗仿宋" w:cs="彩虹粗仿宋" w:hint="eastAsia"/>
          <w:sz w:val="24"/>
        </w:rPr>
        <w:t>水费</w:t>
      </w:r>
      <w:r w:rsidR="00A312FA">
        <w:rPr>
          <w:rFonts w:ascii="彩虹粗仿宋" w:eastAsia="彩虹粗仿宋" w:hAnsi="彩虹粗仿宋" w:cs="彩虹粗仿宋" w:hint="eastAsia"/>
          <w:sz w:val="24"/>
        </w:rPr>
        <w:t>和电费</w:t>
      </w:r>
      <w:r>
        <w:rPr>
          <w:rFonts w:ascii="彩虹粗仿宋" w:eastAsia="彩虹粗仿宋" w:hAnsi="彩虹粗仿宋" w:cs="彩虹粗仿宋" w:hint="eastAsia"/>
          <w:sz w:val="24"/>
        </w:rPr>
        <w:t>执行</w:t>
      </w:r>
      <w:r w:rsidR="00A312FA">
        <w:rPr>
          <w:rFonts w:ascii="彩虹粗仿宋" w:eastAsia="彩虹粗仿宋" w:hAnsi="彩虹粗仿宋" w:cs="彩虹粗仿宋" w:hint="eastAsia"/>
          <w:sz w:val="24"/>
        </w:rPr>
        <w:t>都</w:t>
      </w:r>
      <w:r>
        <w:rPr>
          <w:rFonts w:ascii="彩虹粗仿宋" w:eastAsia="彩虹粗仿宋" w:hAnsi="彩虹粗仿宋" w:cs="彩虹粗仿宋" w:hint="eastAsia"/>
          <w:sz w:val="24"/>
        </w:rPr>
        <w:t>为0</w:t>
      </w:r>
      <w:r w:rsidR="00A312FA">
        <w:rPr>
          <w:rFonts w:ascii="彩虹粗仿宋" w:eastAsia="彩虹粗仿宋" w:hAnsi="彩虹粗仿宋" w:cs="彩虹粗仿宋" w:hint="eastAsia"/>
          <w:sz w:val="24"/>
        </w:rPr>
        <w:t>万元</w:t>
      </w:r>
      <w:r>
        <w:rPr>
          <w:rFonts w:ascii="彩虹粗仿宋" w:eastAsia="彩虹粗仿宋" w:hAnsi="彩虹粗仿宋" w:cs="彩虹粗仿宋" w:hint="eastAsia"/>
          <w:sz w:val="24"/>
        </w:rPr>
        <w:t>，2019年遂宁市统计局</w:t>
      </w:r>
      <w:r w:rsidR="001614D3" w:rsidRPr="00A312FA">
        <w:rPr>
          <w:rFonts w:ascii="彩虹粗仿宋" w:eastAsia="彩虹粗仿宋" w:hAnsi="彩虹粗仿宋" w:cs="彩虹粗仿宋" w:hint="eastAsia"/>
          <w:sz w:val="24"/>
        </w:rPr>
        <w:t>一般公共预算财政拨款基本支出</w:t>
      </w:r>
      <w:r w:rsidR="00811380">
        <w:rPr>
          <w:rFonts w:ascii="彩虹粗仿宋" w:eastAsia="彩虹粗仿宋" w:hAnsi="彩虹粗仿宋" w:cs="彩虹粗仿宋" w:hint="eastAsia"/>
          <w:sz w:val="24"/>
        </w:rPr>
        <w:t>的</w:t>
      </w:r>
      <w:r w:rsidR="001614D3">
        <w:rPr>
          <w:rFonts w:ascii="彩虹粗仿宋" w:eastAsia="彩虹粗仿宋" w:hAnsi="彩虹粗仿宋" w:cs="彩虹粗仿宋" w:hint="eastAsia"/>
          <w:sz w:val="24"/>
        </w:rPr>
        <w:t>水费和电费同样为0</w:t>
      </w:r>
      <w:r w:rsidR="000343E3">
        <w:rPr>
          <w:rFonts w:ascii="彩虹粗仿宋" w:eastAsia="彩虹粗仿宋" w:hAnsi="彩虹粗仿宋" w:cs="彩虹粗仿宋" w:hint="eastAsia"/>
          <w:sz w:val="24"/>
        </w:rPr>
        <w:t>。</w:t>
      </w:r>
    </w:p>
    <w:p w:rsidR="009F7041" w:rsidRDefault="009F7041">
      <w:pPr>
        <w:widowControl w:val="0"/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</w:p>
    <w:p w:rsidR="00C55577" w:rsidRDefault="00C55577">
      <w:pPr>
        <w:widowControl w:val="0"/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</w:p>
    <w:p w:rsidR="00C55577" w:rsidRPr="00C55577" w:rsidRDefault="00C55577">
      <w:pPr>
        <w:widowControl w:val="0"/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</w:p>
    <w:p w:rsidR="009F7041" w:rsidRDefault="00A51777">
      <w:pPr>
        <w:widowControl w:val="0"/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lastRenderedPageBreak/>
        <w:t>表3.5 “三公”经费预算执行情况</w:t>
      </w:r>
    </w:p>
    <w:p w:rsidR="00362B89" w:rsidRDefault="009F7041">
      <w:pPr>
        <w:widowControl w:val="0"/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 单位：万元</w:t>
      </w:r>
    </w:p>
    <w:tbl>
      <w:tblPr>
        <w:tblW w:w="9133" w:type="dxa"/>
        <w:tblInd w:w="93" w:type="dxa"/>
        <w:tblLook w:val="04A0" w:firstRow="1" w:lastRow="0" w:firstColumn="1" w:lastColumn="0" w:noHBand="0" w:noVBand="1"/>
      </w:tblPr>
      <w:tblGrid>
        <w:gridCol w:w="1235"/>
        <w:gridCol w:w="846"/>
        <w:gridCol w:w="999"/>
        <w:gridCol w:w="959"/>
        <w:gridCol w:w="761"/>
        <w:gridCol w:w="846"/>
        <w:gridCol w:w="1019"/>
        <w:gridCol w:w="838"/>
        <w:gridCol w:w="761"/>
        <w:gridCol w:w="869"/>
      </w:tblGrid>
      <w:tr w:rsidR="00362B89">
        <w:trPr>
          <w:trHeight w:val="489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单位</w:t>
            </w:r>
          </w:p>
        </w:tc>
        <w:tc>
          <w:tcPr>
            <w:tcW w:w="35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2019年“三公”经费预算</w:t>
            </w: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</w:t>
            </w:r>
            <w:r w:rsidR="0051686A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“三公”经费预算执行率</w:t>
            </w:r>
          </w:p>
        </w:tc>
      </w:tr>
      <w:tr w:rsidR="00362B89">
        <w:trPr>
          <w:trHeight w:val="551"/>
        </w:trPr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362B89">
        <w:trPr>
          <w:trHeight w:val="484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遂宁市统计局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8.00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DC46F8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6.24</w:t>
            </w:r>
            <w:r w:rsidR="00A51777"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 w:rsidP="00AB3D3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</w:t>
            </w:r>
            <w:r w:rsidR="00AB3D37">
              <w:rPr>
                <w:rFonts w:ascii="彩虹粗仿宋" w:eastAsia="彩虹粗仿宋" w:hAnsi="宋体" w:cs="宋体" w:hint="eastAsia"/>
                <w:color w:val="000000"/>
              </w:rPr>
              <w:t>4.24</w:t>
            </w: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8.07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3.33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11.40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B89" w:rsidRDefault="009E47E1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80.09</w:t>
            </w:r>
            <w:bookmarkStart w:id="13" w:name="_GoBack"/>
            <w:bookmarkEnd w:id="13"/>
            <w:r w:rsidR="00A51777">
              <w:rPr>
                <w:rFonts w:ascii="彩虹粗仿宋" w:eastAsia="彩虹粗仿宋" w:hAnsi="宋体" w:cs="宋体" w:hint="eastAsia"/>
                <w:color w:val="000000"/>
              </w:rPr>
              <w:t>%</w:t>
            </w:r>
          </w:p>
        </w:tc>
      </w:tr>
    </w:tbl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t>2018年，遂宁市统计局因公出国（境）费、公务用车运行维护费、公务接待费的费用执行分别为0万元、7.6</w:t>
      </w:r>
      <w:r w:rsidR="009F7041">
        <w:rPr>
          <w:rFonts w:ascii="彩虹粗仿宋" w:eastAsia="彩虹粗仿宋" w:hAnsi="彩虹粗仿宋" w:cs="彩虹粗仿宋" w:hint="eastAsia"/>
          <w:sz w:val="24"/>
        </w:rPr>
        <w:t>8</w:t>
      </w:r>
      <w:r>
        <w:rPr>
          <w:rFonts w:ascii="彩虹粗仿宋" w:eastAsia="彩虹粗仿宋" w:hAnsi="彩虹粗仿宋" w:cs="彩虹粗仿宋" w:hint="eastAsia"/>
          <w:sz w:val="24"/>
        </w:rPr>
        <w:t>万元、0.8</w:t>
      </w:r>
      <w:r w:rsidR="009F7041">
        <w:rPr>
          <w:rFonts w:ascii="彩虹粗仿宋" w:eastAsia="彩虹粗仿宋" w:hAnsi="彩虹粗仿宋" w:cs="彩虹粗仿宋" w:hint="eastAsia"/>
          <w:sz w:val="24"/>
        </w:rPr>
        <w:t>4</w:t>
      </w:r>
      <w:r>
        <w:rPr>
          <w:rFonts w:ascii="彩虹粗仿宋" w:eastAsia="彩虹粗仿宋" w:hAnsi="彩虹粗仿宋" w:cs="彩虹粗仿宋" w:hint="eastAsia"/>
          <w:sz w:val="24"/>
        </w:rPr>
        <w:t>万元， 2019年公务用车运行维护费和公务接待费的费用的执行相比2018年，分别增长了</w:t>
      </w:r>
      <w:r w:rsidR="00E626C9">
        <w:rPr>
          <w:rFonts w:ascii="彩虹粗仿宋" w:eastAsia="彩虹粗仿宋" w:hAnsi="彩虹粗仿宋" w:cs="彩虹粗仿宋" w:hint="eastAsia"/>
          <w:sz w:val="24"/>
        </w:rPr>
        <w:t>5.12</w:t>
      </w:r>
      <w:r>
        <w:rPr>
          <w:rFonts w:ascii="彩虹粗仿宋" w:eastAsia="彩虹粗仿宋" w:hAnsi="彩虹粗仿宋" w:cs="彩虹粗仿宋" w:hint="eastAsia"/>
          <w:sz w:val="24"/>
        </w:rPr>
        <w:t>%和297.14%。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4" w:name="_Toc55355015"/>
      <w:r>
        <w:rPr>
          <w:rFonts w:ascii="彩虹楷体" w:eastAsia="彩虹楷体" w:hint="eastAsia"/>
        </w:rPr>
        <w:t>（三）综合管理情况</w:t>
      </w:r>
      <w:bookmarkEnd w:id="14"/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1.政府性债务管理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市统计局不涉及政府性债务管理。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2.非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税收入执收</w:t>
      </w:r>
      <w:proofErr w:type="gramEnd"/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市统计局2019年非税收入为0。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3.政府采购实施计划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市统计局采购实施计划与政府采购预算的执行计划一致。按照采购安排和规范流程进行采购。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4.资产管理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市统计局严格执行资产管理各项要求，安排专门人员使用资产管理软件，建立资产管理台账，对全部实物资产逐一登记管理。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5.内控制度管理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市统计局建立了内部控制制度，没有出现廉政风险或发生重大责任事故。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6.信息公开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市统计局2019年部门预算已于2019年4月在遂宁市政府网站政府信息公开板块进行了公开，绩效目标亦按相关要求进行了公开。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7.绩效评价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市统计局根据《遂宁市财政局关于开展2020年财政绩效评价工作的通知》（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〔2020〕12号）的要求，对部门2019年整体财政支出绩效进行了自评，并出具了自评报告及评分表。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8.财政监督情况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2019年，市统计局已接受审计检查，截至评价工作现场评价时间，暂未收到正式检查整改意见。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5" w:name="_Toc55355016"/>
      <w:r>
        <w:rPr>
          <w:rFonts w:ascii="彩虹楷体" w:eastAsia="彩虹楷体" w:hint="eastAsia"/>
        </w:rPr>
        <w:t>（四）整体绩效情况</w:t>
      </w:r>
      <w:bookmarkEnd w:id="15"/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1.重点项目绩效评价结果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大部分</w:t>
      </w:r>
      <w:r>
        <w:rPr>
          <w:rFonts w:ascii="彩虹粗仿宋" w:eastAsia="彩虹粗仿宋" w:hAnsi="彩虹粗仿宋" w:cs="彩虹粗仿宋"/>
          <w:sz w:val="24"/>
          <w:szCs w:val="24"/>
        </w:rPr>
        <w:t>项目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按照计划安排推进</w:t>
      </w:r>
      <w:r>
        <w:rPr>
          <w:rFonts w:ascii="彩虹粗仿宋" w:eastAsia="彩虹粗仿宋" w:hAnsi="彩虹粗仿宋" w:cs="彩虹粗仿宋"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如在遂宁市统计局官方网站发布《2019</w:t>
      </w:r>
      <w:r w:rsidR="00A15B42">
        <w:rPr>
          <w:rFonts w:ascii="彩虹粗仿宋" w:eastAsia="彩虹粗仿宋" w:hAnsi="彩虹粗仿宋" w:cs="彩虹粗仿宋" w:hint="eastAsia"/>
          <w:sz w:val="24"/>
          <w:szCs w:val="24"/>
        </w:rPr>
        <w:t>年遂宁市国民经济和社会发展统计公报》《遂宁市第四次全国经济普查公报》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《2019</w:t>
      </w:r>
      <w:r w:rsidR="00A15B42">
        <w:rPr>
          <w:rFonts w:ascii="彩虹粗仿宋" w:eastAsia="彩虹粗仿宋" w:hAnsi="彩虹粗仿宋" w:cs="彩虹粗仿宋" w:hint="eastAsia"/>
          <w:sz w:val="24"/>
          <w:szCs w:val="24"/>
        </w:rPr>
        <w:t>年遂宁市经济形势新闻发布稿》等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，部分项目执行进度和完成度有待进一步提高和完善。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2.部门职能完成情况</w:t>
      </w:r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部门（单位）整体支出绩效目标批复表》，市统计局的全年目标任务为6项，一是统计法制建设和统计执法监督，二是国民经济综合统计，三是国民经济核算统计，四是实施农林牧渔业、工业、建筑业、批发和零售业、住宿和餐饮业、房地产业等国民经济行业以及能源、投资、人口、科技、社会发展基本情况、环境基本状况等领域的统计监测，五是统计信息化建设及管理，六是大型普查国情国力专项调查，各项</w:t>
      </w:r>
      <w:r>
        <w:rPr>
          <w:rFonts w:ascii="彩虹粗仿宋" w:eastAsia="彩虹粗仿宋" w:hAnsi="彩虹粗仿宋" w:cs="彩虹粗仿宋"/>
          <w:sz w:val="24"/>
          <w:szCs w:val="24"/>
        </w:rPr>
        <w:t>工作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基本</w:t>
      </w:r>
      <w:r>
        <w:rPr>
          <w:rFonts w:ascii="彩虹粗仿宋" w:eastAsia="彩虹粗仿宋" w:hAnsi="彩虹粗仿宋" w:cs="彩虹粗仿宋"/>
          <w:sz w:val="24"/>
          <w:szCs w:val="24"/>
        </w:rPr>
        <w:t>完成。</w:t>
      </w:r>
    </w:p>
    <w:p w:rsidR="00362B89" w:rsidRDefault="00A51777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6" w:name="_Toc55355017"/>
      <w:r>
        <w:rPr>
          <w:rFonts w:ascii="彩虹楷体" w:eastAsia="彩虹楷体" w:hint="eastAsia"/>
          <w:sz w:val="28"/>
        </w:rPr>
        <w:t>四、评价结论及建议</w:t>
      </w:r>
      <w:bookmarkEnd w:id="16"/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7" w:name="_Toc55355018"/>
      <w:r>
        <w:rPr>
          <w:rFonts w:ascii="彩虹楷体" w:eastAsia="彩虹楷体" w:hint="eastAsia"/>
        </w:rPr>
        <w:t>（一）评价结论</w:t>
      </w:r>
      <w:bookmarkEnd w:id="17"/>
    </w:p>
    <w:p w:rsidR="00362B89" w:rsidRDefault="00A51777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362B89">
          <w:footerReference w:type="default" r:id="rId11"/>
          <w:pgSz w:w="11905" w:h="16838"/>
          <w:pgMar w:top="1531" w:right="1418" w:bottom="1531" w:left="1418" w:header="851" w:footer="992" w:gutter="0"/>
          <w:pgNumType w:fmt="numberInDash" w:start="1"/>
          <w:cols w:space="720"/>
          <w:docGrid w:type="lines" w:linePitch="290"/>
        </w:sect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总体来看，市统计局2019年度的预算报送及时合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规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、内控制度建设较完善，基本完成了各项目标任务。但在会计核算的规范性、预算编制的准确性、预算执行上存在一定问题，市统计局绩效评价得分92.55分。</w:t>
      </w:r>
    </w:p>
    <w:p w:rsidR="00362B89" w:rsidRDefault="00A51777">
      <w:pPr>
        <w:spacing w:line="360" w:lineRule="auto"/>
        <w:ind w:firstLineChars="1800" w:firstLine="4337"/>
        <w:rPr>
          <w:rFonts w:ascii="彩虹粗仿宋" w:eastAsia="彩虹粗仿宋" w:hAnsi="彩虹粗仿宋" w:cs="彩虹粗仿宋"/>
          <w:b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lastRenderedPageBreak/>
        <w:t>表4.1 市统计局2019年部门整体绩效评价评分表</w:t>
      </w:r>
    </w:p>
    <w:tbl>
      <w:tblPr>
        <w:tblW w:w="135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8"/>
        <w:gridCol w:w="1200"/>
        <w:gridCol w:w="1562"/>
        <w:gridCol w:w="1200"/>
        <w:gridCol w:w="1003"/>
        <w:gridCol w:w="1068"/>
        <w:gridCol w:w="5984"/>
      </w:tblGrid>
      <w:tr w:rsidR="00362B89">
        <w:trPr>
          <w:trHeight w:val="530"/>
        </w:trPr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绩效指标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指标分值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彩虹粗仿宋" w:cs="彩虹粗仿宋"/>
                <w:b/>
                <w:bCs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/>
                <w:bCs/>
                <w:kern w:val="2"/>
              </w:rPr>
              <w:t>市统计局</w:t>
            </w:r>
          </w:p>
        </w:tc>
      </w:tr>
      <w:tr w:rsidR="00362B89">
        <w:trPr>
          <w:trHeight w:val="474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二级指标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三级指标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得分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扣分理由</w:t>
            </w:r>
          </w:p>
        </w:tc>
      </w:tr>
      <w:tr w:rsidR="00362B89">
        <w:trPr>
          <w:trHeight w:val="482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部门预算管理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目标制定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预算精细化度不够细化，中期预算有一定调整</w:t>
            </w:r>
          </w:p>
        </w:tc>
      </w:tr>
      <w:tr w:rsidR="00362B89">
        <w:trPr>
          <w:trHeight w:val="500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目标实现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362B89">
        <w:trPr>
          <w:trHeight w:val="569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编制准确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ind w:firstLineChars="200" w:firstLine="420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预算编制准确性有待提高，预算数与决算数偏差较大</w:t>
            </w:r>
          </w:p>
        </w:tc>
      </w:tr>
      <w:tr w:rsidR="00362B89">
        <w:trPr>
          <w:trHeight w:val="531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预算执行</w:t>
            </w:r>
          </w:p>
          <w:p w:rsidR="00362B89" w:rsidRDefault="00A51777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                               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支出控制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 w:rsidP="002B1DFE">
            <w:pPr>
              <w:jc w:val="left"/>
              <w:rPr>
                <w:rFonts w:ascii="彩虹粗仿宋" w:eastAsia="彩虹粗仿宋" w:hAnsi="宋体" w:cs="宋体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会议费、办公费</w:t>
            </w:r>
            <w:r w:rsidR="002B1DFE">
              <w:rPr>
                <w:rFonts w:ascii="彩虹粗仿宋" w:eastAsia="彩虹粗仿宋" w:hAnsi="宋体" w:cs="宋体" w:hint="eastAsia"/>
                <w:color w:val="000000"/>
                <w:kern w:val="2"/>
              </w:rPr>
              <w:t>、物业管理费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等预算数与决算数有一定偏差</w:t>
            </w:r>
          </w:p>
        </w:tc>
      </w:tr>
      <w:tr w:rsidR="00362B89">
        <w:trPr>
          <w:trHeight w:val="519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动态调整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62B89">
        <w:trPr>
          <w:trHeight w:val="554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执行进度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widowControl w:val="0"/>
              <w:topLinePunct/>
              <w:autoSpaceDE w:val="0"/>
              <w:spacing w:line="240" w:lineRule="exact"/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Cs/>
              </w:rPr>
              <w:t>1—7月执行进度约为90%</w:t>
            </w:r>
          </w:p>
        </w:tc>
      </w:tr>
      <w:tr w:rsidR="00362B89">
        <w:trPr>
          <w:trHeight w:val="585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完成结果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预算完成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9.55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0.45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 w:rsidRPr="003A1E3E"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部门预算执行进度95.53%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62B89">
        <w:trPr>
          <w:trHeight w:val="560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违规记录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362B89">
        <w:trPr>
          <w:trHeight w:val="560"/>
        </w:trPr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绩效结果应用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信息公开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自评公开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62B89">
        <w:trPr>
          <w:trHeight w:val="517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整改反馈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结果整改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362B89">
        <w:trPr>
          <w:trHeight w:val="566"/>
        </w:trPr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应用反馈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362B89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</w:tr>
      <w:tr w:rsidR="00362B89">
        <w:trPr>
          <w:trHeight w:val="558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自评准确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10 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0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362B89">
        <w:trPr>
          <w:trHeight w:val="686"/>
        </w:trPr>
        <w:tc>
          <w:tcPr>
            <w:tcW w:w="4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得分</w:t>
            </w:r>
          </w:p>
        </w:tc>
        <w:tc>
          <w:tcPr>
            <w:tcW w:w="9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B89" w:rsidRDefault="00A51777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92.55</w:t>
            </w:r>
          </w:p>
        </w:tc>
      </w:tr>
    </w:tbl>
    <w:p w:rsidR="00362B89" w:rsidRDefault="00362B89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  <w:sectPr w:rsidR="00362B89">
          <w:pgSz w:w="16838" w:h="11905" w:orient="landscape"/>
          <w:pgMar w:top="1418" w:right="1531" w:bottom="1418" w:left="1531" w:header="851" w:footer="992" w:gutter="0"/>
          <w:pgNumType w:fmt="numberInDash"/>
          <w:cols w:space="720"/>
          <w:docGrid w:type="lines" w:linePitch="290"/>
        </w:sectPr>
      </w:pP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8" w:name="_Toc55355019"/>
      <w:bookmarkStart w:id="19" w:name="_Toc53087636"/>
      <w:r>
        <w:rPr>
          <w:rFonts w:ascii="彩虹楷体" w:eastAsia="彩虹楷体" w:hint="eastAsia"/>
        </w:rPr>
        <w:lastRenderedPageBreak/>
        <w:t>（二）存在问题</w:t>
      </w:r>
      <w:bookmarkEnd w:id="18"/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1.预算编制方面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2019年年初，市统计局编制并提交了部门预算，市财政局于2019年4月给予了批复，并相应安排了预算资金。预算编制准确性有待提高，预算精细化程度不足，中期存在一定的调整。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2.预算执行方面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kern w:val="2"/>
          <w:sz w:val="24"/>
          <w:szCs w:val="24"/>
          <w:lang w:bidi="ar"/>
        </w:rPr>
        <w:t>2019年，市统计局全年部门整体预算执行进度94.05%；项目支出方面，77.8%的项目支出中期实际执行数超过应执行数，全部项目支出中期实际执行数达到应执行数80%以上。现场评价，发现个别支出存在基本开支和项目开支混用的情况。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3.完成结果方面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kern w:val="2"/>
          <w:sz w:val="24"/>
          <w:szCs w:val="24"/>
          <w:lang w:bidi="ar"/>
        </w:rPr>
      </w:pPr>
      <w:r>
        <w:rPr>
          <w:rFonts w:ascii="彩虹粗仿宋" w:eastAsia="彩虹粗仿宋" w:hint="eastAsia"/>
          <w:bCs/>
          <w:kern w:val="2"/>
          <w:sz w:val="24"/>
          <w:szCs w:val="24"/>
          <w:lang w:bidi="ar"/>
        </w:rPr>
        <w:t>2019年，市统计局年度绩效目标基本完成。部门履行机构职能，内部控制制度健全，严格执行“三重一大”制度，政府采购及资产管理合规有序</w:t>
      </w:r>
      <w:r>
        <w:rPr>
          <w:rFonts w:ascii="彩虹粗仿宋" w:eastAsia="彩虹粗仿宋" w:hAnsi="彩虹粗仿宋" w:cs="彩虹粗仿宋" w:hint="eastAsia"/>
          <w:bCs/>
          <w:kern w:val="2"/>
          <w:sz w:val="24"/>
          <w:szCs w:val="24"/>
          <w:lang w:bidi="ar"/>
        </w:rPr>
        <w:t>。</w:t>
      </w:r>
    </w:p>
    <w:p w:rsidR="00362B89" w:rsidRDefault="00A51777">
      <w:pPr>
        <w:widowControl w:val="0"/>
        <w:snapToGrid w:val="0"/>
        <w:spacing w:line="360" w:lineRule="auto"/>
        <w:ind w:firstLineChars="200" w:firstLine="480"/>
        <w:jc w:val="left"/>
        <w:rPr>
          <w:rFonts w:ascii="彩虹粗仿宋" w:eastAsia="彩虹粗仿宋" w:hAnsi="彩虹粗仿宋" w:cs="彩虹粗仿宋"/>
          <w:bCs/>
          <w:kern w:val="2"/>
          <w:sz w:val="24"/>
          <w:szCs w:val="24"/>
          <w:lang w:bidi="ar"/>
        </w:rPr>
      </w:pPr>
      <w:r>
        <w:rPr>
          <w:rFonts w:ascii="彩虹粗仿宋" w:eastAsia="彩虹粗仿宋" w:hAnsi="彩虹粗仿宋" w:cs="彩虹粗仿宋" w:hint="eastAsia"/>
          <w:color w:val="000000"/>
          <w:sz w:val="24"/>
          <w:szCs w:val="24"/>
        </w:rPr>
        <w:t>服务业监测统计、工业及能源统计、人口劳动力抽样检查等项目支出按计划推进，未发现明显滞后拖延的情形。</w:t>
      </w:r>
    </w:p>
    <w:p w:rsidR="00362B89" w:rsidRDefault="00A51777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0" w:name="_Toc55355020"/>
      <w:r>
        <w:rPr>
          <w:rFonts w:ascii="彩虹楷体" w:eastAsia="彩虹楷体" w:hint="eastAsia"/>
        </w:rPr>
        <w:t>（三）改进建议</w:t>
      </w:r>
      <w:bookmarkEnd w:id="20"/>
    </w:p>
    <w:p w:rsidR="00362B89" w:rsidRDefault="00A51777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1.强化预算编制，各项经费收入全部纳入预算管理，提高预算精准度，追加调整预算严格执行相应的审批程序。</w:t>
      </w:r>
    </w:p>
    <w:p w:rsidR="00362B89" w:rsidRDefault="00A51777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2.部门加强资金管理，对事前、事中进行控制，对支出进行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合理把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控，积极开展年度中期评估，对下半年度资金做好计划，以提高资金使用效益。</w:t>
      </w:r>
    </w:p>
    <w:p w:rsidR="00362B89" w:rsidRDefault="00362B89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bookmarkEnd w:id="19"/>
    <w:p w:rsidR="00362B89" w:rsidRDefault="00362B89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362B89" w:rsidRDefault="00362B89">
      <w:pPr>
        <w:widowControl w:val="0"/>
        <w:wordWrap w:val="0"/>
        <w:topLinePunct/>
        <w:autoSpaceDE w:val="0"/>
        <w:spacing w:line="626" w:lineRule="exact"/>
        <w:ind w:right="1316"/>
        <w:rPr>
          <w:rFonts w:ascii="彩虹粗仿宋" w:eastAsia="彩虹粗仿宋" w:hAnsi="彩虹粗仿宋" w:cs="彩虹粗仿宋"/>
          <w:sz w:val="24"/>
          <w:szCs w:val="24"/>
        </w:rPr>
        <w:sectPr w:rsidR="00362B89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362B89" w:rsidRDefault="00362B89">
      <w:pPr>
        <w:spacing w:after="163" w:line="360" w:lineRule="auto"/>
      </w:pPr>
    </w:p>
    <w:p w:rsidR="00362B89" w:rsidRDefault="00A51777">
      <w:pPr>
        <w:spacing w:after="163" w:line="360" w:lineRule="auto"/>
        <w:ind w:firstLine="480"/>
        <w:jc w:val="center"/>
        <w:rPr>
          <w:rFonts w:ascii="彩虹黑体" w:eastAsia="彩虹黑体"/>
        </w:rPr>
      </w:pPr>
      <w:r>
        <w:fldChar w:fldCharType="begin"/>
      </w:r>
      <w:r>
        <w:instrText xml:space="preserve"> INCLUDEPICTURE "C:\\Users\\JYZX11\\AppData\\Local\\Temp\\ksohtml10280\\wps1.jpg"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256665" cy="4029710"/>
            <wp:effectExtent l="0" t="0" r="8255" b="8890"/>
            <wp:docPr id="2" name="图片 1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ps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362B89" w:rsidRDefault="00A51777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62B89" w:rsidRDefault="00A51777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62B89" w:rsidRDefault="00A51777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62B89" w:rsidRDefault="00362B89">
      <w:pPr>
        <w:spacing w:after="163" w:line="360" w:lineRule="auto"/>
        <w:ind w:firstLine="480"/>
        <w:rPr>
          <w:rFonts w:ascii="彩虹黑体" w:eastAsia="彩虹黑体"/>
        </w:rPr>
      </w:pPr>
    </w:p>
    <w:p w:rsidR="00362B89" w:rsidRDefault="00362B89">
      <w:pPr>
        <w:spacing w:after="163" w:line="360" w:lineRule="auto"/>
        <w:ind w:firstLine="480"/>
        <w:rPr>
          <w:rFonts w:ascii="彩虹黑体" w:eastAsia="彩虹黑体"/>
        </w:rPr>
      </w:pPr>
    </w:p>
    <w:p w:rsidR="00362B89" w:rsidRDefault="00A51777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362B89" w:rsidRDefault="00A51777">
      <w:pPr>
        <w:spacing w:after="163" w:line="360" w:lineRule="auto"/>
        <w:ind w:firstLine="48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4362450</wp:posOffset>
            </wp:positionH>
            <wp:positionV relativeFrom="line">
              <wp:posOffset>152400</wp:posOffset>
            </wp:positionV>
            <wp:extent cx="1333500" cy="1343025"/>
            <wp:effectExtent l="0" t="0" r="7620" b="13335"/>
            <wp:wrapSquare wrapText="bothSides"/>
            <wp:docPr id="3" name="图片 2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彩虹黑体" w:eastAsia="彩虹黑体" w:hint="eastAsia"/>
        </w:rPr>
        <w:t xml:space="preserve"> </w:t>
      </w:r>
      <w:r>
        <w:rPr>
          <w:rFonts w:ascii="彩虹黑体" w:eastAsia="彩虹黑体" w:hint="eastAsia"/>
          <w:sz w:val="28"/>
          <w:szCs w:val="28"/>
        </w:rPr>
        <w:t>建银工程咨询有限责任公司四川分公司</w:t>
      </w:r>
    </w:p>
    <w:p w:rsidR="00362B89" w:rsidRDefault="00A51777">
      <w:pPr>
        <w:spacing w:after="163" w:line="360" w:lineRule="auto"/>
        <w:ind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地址：成都市青羊区提督街88号</w:t>
      </w:r>
    </w:p>
    <w:p w:rsidR="00362B89" w:rsidRDefault="00A51777">
      <w:pPr>
        <w:spacing w:after="163" w:line="360" w:lineRule="auto"/>
        <w:ind w:rightChars="-837" w:right="-1758" w:firstLineChars="200"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公司网址：http://www.ccbconsulting.com</w:t>
      </w:r>
    </w:p>
    <w:p w:rsidR="00362B89" w:rsidRDefault="00362B89"/>
    <w:sectPr w:rsidR="00362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E3B" w:rsidRDefault="006C4E3B">
      <w:r>
        <w:separator/>
      </w:r>
    </w:p>
  </w:endnote>
  <w:endnote w:type="continuationSeparator" w:id="0">
    <w:p w:rsidR="006C4E3B" w:rsidRDefault="006C4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楷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B89" w:rsidRDefault="00362B89">
    <w:pPr>
      <w:pStyle w:val="a4"/>
      <w:jc w:val="center"/>
    </w:pPr>
  </w:p>
  <w:p w:rsidR="00362B89" w:rsidRDefault="00362B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888469"/>
    </w:sdtPr>
    <w:sdtEndPr/>
    <w:sdtContent>
      <w:p w:rsidR="00362B89" w:rsidRDefault="00A517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7E1" w:rsidRPr="009E47E1">
          <w:rPr>
            <w:noProof/>
            <w:lang w:val="zh-CN"/>
          </w:rPr>
          <w:t>-</w:t>
        </w:r>
        <w:r w:rsidR="009E47E1">
          <w:rPr>
            <w:noProof/>
          </w:rPr>
          <w:t xml:space="preserve"> 5 -</w:t>
        </w:r>
        <w:r>
          <w:fldChar w:fldCharType="end"/>
        </w:r>
      </w:p>
    </w:sdtContent>
  </w:sdt>
  <w:p w:rsidR="00362B89" w:rsidRDefault="00362B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E3B" w:rsidRDefault="006C4E3B">
      <w:r>
        <w:separator/>
      </w:r>
    </w:p>
  </w:footnote>
  <w:footnote w:type="continuationSeparator" w:id="0">
    <w:p w:rsidR="006C4E3B" w:rsidRDefault="006C4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06"/>
    <w:rsid w:val="0000574C"/>
    <w:rsid w:val="00010510"/>
    <w:rsid w:val="0001071E"/>
    <w:rsid w:val="000343E3"/>
    <w:rsid w:val="00056117"/>
    <w:rsid w:val="000635BA"/>
    <w:rsid w:val="0006711E"/>
    <w:rsid w:val="00067257"/>
    <w:rsid w:val="00071241"/>
    <w:rsid w:val="00086E87"/>
    <w:rsid w:val="000877E1"/>
    <w:rsid w:val="00096C33"/>
    <w:rsid w:val="000A3137"/>
    <w:rsid w:val="000B7684"/>
    <w:rsid w:val="000C49D3"/>
    <w:rsid w:val="000D5C66"/>
    <w:rsid w:val="000E0BC6"/>
    <w:rsid w:val="000E2C42"/>
    <w:rsid w:val="00110317"/>
    <w:rsid w:val="00111492"/>
    <w:rsid w:val="00122D7B"/>
    <w:rsid w:val="00124C78"/>
    <w:rsid w:val="0015066C"/>
    <w:rsid w:val="001614D3"/>
    <w:rsid w:val="00186F7C"/>
    <w:rsid w:val="001B2369"/>
    <w:rsid w:val="001E1D65"/>
    <w:rsid w:val="001E676F"/>
    <w:rsid w:val="001F273D"/>
    <w:rsid w:val="00207BF0"/>
    <w:rsid w:val="002135DF"/>
    <w:rsid w:val="002633BE"/>
    <w:rsid w:val="00270FED"/>
    <w:rsid w:val="00282FE8"/>
    <w:rsid w:val="00286185"/>
    <w:rsid w:val="002933B4"/>
    <w:rsid w:val="002B1DFE"/>
    <w:rsid w:val="002C12A5"/>
    <w:rsid w:val="002C23D1"/>
    <w:rsid w:val="002C58C4"/>
    <w:rsid w:val="002C6215"/>
    <w:rsid w:val="002C623B"/>
    <w:rsid w:val="002E5166"/>
    <w:rsid w:val="002F296A"/>
    <w:rsid w:val="002F7533"/>
    <w:rsid w:val="003228D4"/>
    <w:rsid w:val="00341CBE"/>
    <w:rsid w:val="00362B89"/>
    <w:rsid w:val="003A1E3E"/>
    <w:rsid w:val="003B0064"/>
    <w:rsid w:val="003F5A80"/>
    <w:rsid w:val="0042247B"/>
    <w:rsid w:val="004371FC"/>
    <w:rsid w:val="004431A9"/>
    <w:rsid w:val="00455573"/>
    <w:rsid w:val="00476A18"/>
    <w:rsid w:val="0048138C"/>
    <w:rsid w:val="004E0B57"/>
    <w:rsid w:val="004F20D2"/>
    <w:rsid w:val="004F3567"/>
    <w:rsid w:val="0050535E"/>
    <w:rsid w:val="0051686A"/>
    <w:rsid w:val="005168E4"/>
    <w:rsid w:val="0052089A"/>
    <w:rsid w:val="00522433"/>
    <w:rsid w:val="00524F33"/>
    <w:rsid w:val="0055584A"/>
    <w:rsid w:val="0057035A"/>
    <w:rsid w:val="00583DF8"/>
    <w:rsid w:val="005A5E75"/>
    <w:rsid w:val="005B484F"/>
    <w:rsid w:val="005B4A7A"/>
    <w:rsid w:val="005E0D2A"/>
    <w:rsid w:val="005E29CF"/>
    <w:rsid w:val="005E3511"/>
    <w:rsid w:val="00606CC6"/>
    <w:rsid w:val="00651EF1"/>
    <w:rsid w:val="00654EFB"/>
    <w:rsid w:val="00684FC2"/>
    <w:rsid w:val="0068740D"/>
    <w:rsid w:val="006B5A44"/>
    <w:rsid w:val="006B7FF7"/>
    <w:rsid w:val="006C4E3B"/>
    <w:rsid w:val="006E21AD"/>
    <w:rsid w:val="006F5F55"/>
    <w:rsid w:val="007001EE"/>
    <w:rsid w:val="00726210"/>
    <w:rsid w:val="00726440"/>
    <w:rsid w:val="007568EE"/>
    <w:rsid w:val="00772F90"/>
    <w:rsid w:val="007A6B28"/>
    <w:rsid w:val="007E0E55"/>
    <w:rsid w:val="007F1C67"/>
    <w:rsid w:val="007F5635"/>
    <w:rsid w:val="00801BF7"/>
    <w:rsid w:val="00801F8F"/>
    <w:rsid w:val="008029A8"/>
    <w:rsid w:val="00810172"/>
    <w:rsid w:val="00811380"/>
    <w:rsid w:val="00815BD5"/>
    <w:rsid w:val="008515A5"/>
    <w:rsid w:val="008900F3"/>
    <w:rsid w:val="00895739"/>
    <w:rsid w:val="008B0D1D"/>
    <w:rsid w:val="008C6308"/>
    <w:rsid w:val="008F3DB3"/>
    <w:rsid w:val="008F56B8"/>
    <w:rsid w:val="00904931"/>
    <w:rsid w:val="00914022"/>
    <w:rsid w:val="009214F9"/>
    <w:rsid w:val="00930FF4"/>
    <w:rsid w:val="009429DC"/>
    <w:rsid w:val="0095612E"/>
    <w:rsid w:val="009625BA"/>
    <w:rsid w:val="00987072"/>
    <w:rsid w:val="009E47E1"/>
    <w:rsid w:val="009F7041"/>
    <w:rsid w:val="00A048F7"/>
    <w:rsid w:val="00A07444"/>
    <w:rsid w:val="00A15B42"/>
    <w:rsid w:val="00A210AC"/>
    <w:rsid w:val="00A312FA"/>
    <w:rsid w:val="00A41D9D"/>
    <w:rsid w:val="00A508E7"/>
    <w:rsid w:val="00A51777"/>
    <w:rsid w:val="00A70A5D"/>
    <w:rsid w:val="00A968F5"/>
    <w:rsid w:val="00AA4035"/>
    <w:rsid w:val="00AB3D37"/>
    <w:rsid w:val="00AB555F"/>
    <w:rsid w:val="00AC5FB7"/>
    <w:rsid w:val="00B32DED"/>
    <w:rsid w:val="00B65F06"/>
    <w:rsid w:val="00B74787"/>
    <w:rsid w:val="00B95882"/>
    <w:rsid w:val="00BC03DD"/>
    <w:rsid w:val="00BD4E32"/>
    <w:rsid w:val="00BF544C"/>
    <w:rsid w:val="00C00E6D"/>
    <w:rsid w:val="00C0155F"/>
    <w:rsid w:val="00C037EE"/>
    <w:rsid w:val="00C16196"/>
    <w:rsid w:val="00C373F2"/>
    <w:rsid w:val="00C43F5B"/>
    <w:rsid w:val="00C55577"/>
    <w:rsid w:val="00C65040"/>
    <w:rsid w:val="00CA0FDA"/>
    <w:rsid w:val="00CD08A2"/>
    <w:rsid w:val="00CD5BCA"/>
    <w:rsid w:val="00CE23BB"/>
    <w:rsid w:val="00D038A1"/>
    <w:rsid w:val="00D1493F"/>
    <w:rsid w:val="00D6135E"/>
    <w:rsid w:val="00D675E1"/>
    <w:rsid w:val="00D73DFC"/>
    <w:rsid w:val="00D828A3"/>
    <w:rsid w:val="00D8789F"/>
    <w:rsid w:val="00DB55C7"/>
    <w:rsid w:val="00DC1C52"/>
    <w:rsid w:val="00DC46F8"/>
    <w:rsid w:val="00DC4A52"/>
    <w:rsid w:val="00DC7B88"/>
    <w:rsid w:val="00DF68CB"/>
    <w:rsid w:val="00E10D91"/>
    <w:rsid w:val="00E1369C"/>
    <w:rsid w:val="00E626C9"/>
    <w:rsid w:val="00E66EB2"/>
    <w:rsid w:val="00EC6741"/>
    <w:rsid w:val="00EC6A67"/>
    <w:rsid w:val="00F133E8"/>
    <w:rsid w:val="00F15825"/>
    <w:rsid w:val="00F231D2"/>
    <w:rsid w:val="00F36896"/>
    <w:rsid w:val="00F37DFE"/>
    <w:rsid w:val="00F46C25"/>
    <w:rsid w:val="00F47714"/>
    <w:rsid w:val="00F6329E"/>
    <w:rsid w:val="00F81405"/>
    <w:rsid w:val="00F87E76"/>
    <w:rsid w:val="00F908E0"/>
    <w:rsid w:val="00FB473F"/>
    <w:rsid w:val="00FD690A"/>
    <w:rsid w:val="00FF0261"/>
    <w:rsid w:val="00FF224A"/>
    <w:rsid w:val="013806BC"/>
    <w:rsid w:val="01D92A4A"/>
    <w:rsid w:val="026262FE"/>
    <w:rsid w:val="028C4700"/>
    <w:rsid w:val="02910D79"/>
    <w:rsid w:val="04123C78"/>
    <w:rsid w:val="05D416F7"/>
    <w:rsid w:val="07C92EE7"/>
    <w:rsid w:val="07F456D5"/>
    <w:rsid w:val="09BD0E97"/>
    <w:rsid w:val="09DF7730"/>
    <w:rsid w:val="0A1B4B9D"/>
    <w:rsid w:val="0A974462"/>
    <w:rsid w:val="0AB062D0"/>
    <w:rsid w:val="0C926DC1"/>
    <w:rsid w:val="0D167141"/>
    <w:rsid w:val="0DA12AC6"/>
    <w:rsid w:val="0E0A1056"/>
    <w:rsid w:val="130B3EEC"/>
    <w:rsid w:val="15C167B9"/>
    <w:rsid w:val="164E507F"/>
    <w:rsid w:val="174E3111"/>
    <w:rsid w:val="198D7483"/>
    <w:rsid w:val="1BDA0202"/>
    <w:rsid w:val="1C9A29C8"/>
    <w:rsid w:val="1CAE5F0B"/>
    <w:rsid w:val="1F4E4880"/>
    <w:rsid w:val="1FD42A44"/>
    <w:rsid w:val="20056DF2"/>
    <w:rsid w:val="2006427C"/>
    <w:rsid w:val="21E16AED"/>
    <w:rsid w:val="22A0658D"/>
    <w:rsid w:val="23AE02F3"/>
    <w:rsid w:val="26146EA8"/>
    <w:rsid w:val="273F06BF"/>
    <w:rsid w:val="293E2F02"/>
    <w:rsid w:val="2AB52D9A"/>
    <w:rsid w:val="2C9C766A"/>
    <w:rsid w:val="2CBB2790"/>
    <w:rsid w:val="2E05235D"/>
    <w:rsid w:val="2EEB3055"/>
    <w:rsid w:val="2FAC4CD0"/>
    <w:rsid w:val="2FED4924"/>
    <w:rsid w:val="31082FA8"/>
    <w:rsid w:val="31240750"/>
    <w:rsid w:val="31A96486"/>
    <w:rsid w:val="326B14C7"/>
    <w:rsid w:val="329A4FA9"/>
    <w:rsid w:val="334C4785"/>
    <w:rsid w:val="338A54B9"/>
    <w:rsid w:val="33AA0C84"/>
    <w:rsid w:val="37961BF5"/>
    <w:rsid w:val="3B98372F"/>
    <w:rsid w:val="3D6C4525"/>
    <w:rsid w:val="3D825399"/>
    <w:rsid w:val="3DC53CEA"/>
    <w:rsid w:val="3E1F57CA"/>
    <w:rsid w:val="3E923A3B"/>
    <w:rsid w:val="411712AA"/>
    <w:rsid w:val="41C50266"/>
    <w:rsid w:val="41F21316"/>
    <w:rsid w:val="43066B37"/>
    <w:rsid w:val="43B5243E"/>
    <w:rsid w:val="44FE05AC"/>
    <w:rsid w:val="47E21BA1"/>
    <w:rsid w:val="48441F8C"/>
    <w:rsid w:val="48E333E0"/>
    <w:rsid w:val="4B017004"/>
    <w:rsid w:val="4D461DAF"/>
    <w:rsid w:val="4EEC2C81"/>
    <w:rsid w:val="4F1B4453"/>
    <w:rsid w:val="524E3EF9"/>
    <w:rsid w:val="533C17C2"/>
    <w:rsid w:val="54297C65"/>
    <w:rsid w:val="58B41F01"/>
    <w:rsid w:val="59263A69"/>
    <w:rsid w:val="59C75965"/>
    <w:rsid w:val="5B136D0C"/>
    <w:rsid w:val="5C123EB2"/>
    <w:rsid w:val="5F686B4D"/>
    <w:rsid w:val="60440D27"/>
    <w:rsid w:val="60715476"/>
    <w:rsid w:val="642C0CBF"/>
    <w:rsid w:val="65106266"/>
    <w:rsid w:val="65270BBD"/>
    <w:rsid w:val="695771CD"/>
    <w:rsid w:val="69671687"/>
    <w:rsid w:val="6A3C6316"/>
    <w:rsid w:val="6B7534E7"/>
    <w:rsid w:val="6B843F2A"/>
    <w:rsid w:val="6BAE3121"/>
    <w:rsid w:val="6BB95DD9"/>
    <w:rsid w:val="6C80160D"/>
    <w:rsid w:val="6CF35103"/>
    <w:rsid w:val="6EB95427"/>
    <w:rsid w:val="6F067663"/>
    <w:rsid w:val="6F496083"/>
    <w:rsid w:val="72A96D34"/>
    <w:rsid w:val="7389779B"/>
    <w:rsid w:val="73D369A5"/>
    <w:rsid w:val="74D779F4"/>
    <w:rsid w:val="75C9377E"/>
    <w:rsid w:val="763E2279"/>
    <w:rsid w:val="76545E4A"/>
    <w:rsid w:val="775E1D00"/>
    <w:rsid w:val="78AF4DA3"/>
    <w:rsid w:val="7AD419EA"/>
    <w:rsid w:val="7B9F4A28"/>
    <w:rsid w:val="7BA7743C"/>
    <w:rsid w:val="7CBD284A"/>
    <w:rsid w:val="7D11558E"/>
    <w:rsid w:val="7EC0757C"/>
    <w:rsid w:val="7ED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0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qFormat/>
    <w:rPr>
      <w:rFonts w:eastAsia="宋体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仿宋_GB231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0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qFormat/>
    <w:rPr>
      <w:rFonts w:eastAsia="宋体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96598-DA68-4A65-8D35-8DB2062C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985</Words>
  <Characters>5619</Characters>
  <Application>Microsoft Office Word</Application>
  <DocSecurity>0</DocSecurity>
  <Lines>46</Lines>
  <Paragraphs>13</Paragraphs>
  <ScaleCrop>false</ScaleCrop>
  <Company>Windsoft</Company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</cp:lastModifiedBy>
  <cp:revision>39</cp:revision>
  <dcterms:created xsi:type="dcterms:W3CDTF">2020-11-13T06:50:00Z</dcterms:created>
  <dcterms:modified xsi:type="dcterms:W3CDTF">2020-11-22T03:28:00Z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