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F9" w:rsidRDefault="00D36A31">
      <w:pPr>
        <w:snapToGrid w:val="0"/>
        <w:rPr>
          <w:rFonts w:ascii="彩虹粗仿宋" w:eastAsia="彩虹粗仿宋"/>
          <w:b/>
          <w:szCs w:val="24"/>
        </w:rPr>
      </w:pPr>
      <w:r>
        <w:rPr>
          <w:rFonts w:ascii="彩虹粗仿宋" w:eastAsia="彩虹粗仿宋" w:hint="eastAsia"/>
          <w:szCs w:val="24"/>
        </w:rPr>
        <w:t>~`</w:t>
      </w:r>
      <w:r>
        <w:rPr>
          <w:rFonts w:ascii="彩虹粗仿宋" w:eastAsia="彩虹粗仿宋"/>
          <w:noProof/>
          <w:szCs w:val="24"/>
        </w:rPr>
        <w:drawing>
          <wp:inline distT="0" distB="0" distL="0" distR="0">
            <wp:extent cx="1872615" cy="501015"/>
            <wp:effectExtent l="0" t="0" r="0" b="0"/>
            <wp:docPr id="1" name="图片 1" descr="说明: 说明: WechatIMG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说明: WechatIMG1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32" r="-845" b="21500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DF9" w:rsidRDefault="00565DF9">
      <w:pPr>
        <w:snapToGrid w:val="0"/>
        <w:spacing w:line="360" w:lineRule="auto"/>
        <w:rPr>
          <w:rFonts w:ascii="彩虹粗仿宋" w:eastAsia="彩虹粗仿宋"/>
          <w:b/>
          <w:sz w:val="24"/>
          <w:szCs w:val="24"/>
        </w:rPr>
      </w:pPr>
    </w:p>
    <w:p w:rsidR="00565DF9" w:rsidRDefault="00565DF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565DF9" w:rsidRDefault="00565DF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565DF9" w:rsidRDefault="00565DF9">
      <w:pPr>
        <w:rPr>
          <w:szCs w:val="24"/>
        </w:rPr>
      </w:pPr>
    </w:p>
    <w:p w:rsidR="00565DF9" w:rsidRDefault="00D36A31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>中共遂宁市委老干部局2019年部门整体支出</w:t>
      </w:r>
    </w:p>
    <w:p w:rsidR="00565DF9" w:rsidRDefault="00565DF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565DF9" w:rsidRDefault="00565DF9">
      <w:pPr>
        <w:rPr>
          <w:rFonts w:eastAsia="Times New Roman"/>
          <w:szCs w:val="24"/>
        </w:rPr>
      </w:pPr>
    </w:p>
    <w:p w:rsidR="00565DF9" w:rsidRDefault="00D36A31">
      <w:pPr>
        <w:spacing w:line="360" w:lineRule="auto"/>
        <w:jc w:val="center"/>
        <w:rPr>
          <w:rFonts w:ascii="彩虹黑体" w:eastAsia="彩虹黑体" w:hAnsi="Calibri"/>
          <w:sz w:val="52"/>
          <w:szCs w:val="24"/>
        </w:rPr>
      </w:pPr>
      <w:r>
        <w:rPr>
          <w:rFonts w:ascii="彩虹黑体" w:eastAsia="彩虹黑体" w:hAnsi="Calibri" w:hint="eastAsia"/>
          <w:sz w:val="52"/>
          <w:szCs w:val="24"/>
        </w:rPr>
        <w:t>绩效评价报告</w:t>
      </w:r>
    </w:p>
    <w:p w:rsidR="00565DF9" w:rsidRDefault="00565DF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565DF9" w:rsidRDefault="00D36A31">
      <w:pPr>
        <w:ind w:firstLine="640"/>
        <w:jc w:val="center"/>
        <w:rPr>
          <w:rFonts w:ascii="彩虹黑体" w:eastAsia="彩虹黑体" w:hAnsi="Calibri"/>
          <w:sz w:val="32"/>
          <w:szCs w:val="32"/>
        </w:rPr>
      </w:pPr>
      <w:r>
        <w:rPr>
          <w:rFonts w:ascii="彩虹黑体" w:eastAsia="彩虹黑体" w:hAnsi="Calibri" w:hint="eastAsia"/>
          <w:sz w:val="32"/>
          <w:szCs w:val="32"/>
        </w:rPr>
        <w:t>项目编号：JYZX-ZX-SC-2020-0016</w:t>
      </w:r>
    </w:p>
    <w:p w:rsidR="00565DF9" w:rsidRDefault="00565DF9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565DF9" w:rsidRDefault="00565DF9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565DF9" w:rsidRDefault="00565DF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565DF9" w:rsidRDefault="00D36A31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委托单位：遂宁市财政局</w:t>
      </w:r>
    </w:p>
    <w:p w:rsidR="00565DF9" w:rsidRDefault="00565DF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565DF9" w:rsidRDefault="00D36A31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评价对象：中共遂宁市委老干部局</w:t>
      </w:r>
    </w:p>
    <w:p w:rsidR="00565DF9" w:rsidRDefault="00565DF9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</w:p>
    <w:p w:rsidR="00565DF9" w:rsidRDefault="00D36A31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评价机构：建银工程咨询有限责任公司</w:t>
      </w:r>
    </w:p>
    <w:p w:rsidR="00565DF9" w:rsidRDefault="00565DF9"/>
    <w:p w:rsidR="00565DF9" w:rsidRDefault="00565DF9"/>
    <w:p w:rsidR="00565DF9" w:rsidRDefault="00D36A31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二零二零年十月</w:t>
      </w:r>
      <w:r>
        <w:rPr>
          <w:rFonts w:ascii="彩虹粗仿宋" w:eastAsia="彩虹粗仿宋" w:hint="eastAsia"/>
          <w:sz w:val="24"/>
        </w:rPr>
        <w:br w:type="page"/>
      </w:r>
    </w:p>
    <w:p w:rsidR="00565DF9" w:rsidRDefault="00565DF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565DF9" w:rsidRDefault="00565DF9">
      <w:pPr>
        <w:pStyle w:val="1"/>
        <w:tabs>
          <w:tab w:val="right" w:leader="dot" w:pos="8306"/>
        </w:tabs>
        <w:ind w:firstLine="640"/>
        <w:jc w:val="center"/>
        <w:rPr>
          <w:rFonts w:ascii="彩虹黑体" w:eastAsia="彩虹黑体"/>
          <w:sz w:val="32"/>
          <w:szCs w:val="32"/>
        </w:rPr>
      </w:pP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p w:rsidR="00565DF9" w:rsidRDefault="00D36A31">
      <w:pPr>
        <w:ind w:firstLine="560"/>
        <w:jc w:val="center"/>
        <w:rPr>
          <w:rFonts w:ascii="彩虹小标宋" w:eastAsia="彩虹小标宋" w:hAnsi="Calibri"/>
          <w:sz w:val="44"/>
          <w:szCs w:val="44"/>
        </w:rPr>
      </w:pPr>
      <w:r>
        <w:rPr>
          <w:rFonts w:ascii="彩虹小标宋" w:eastAsia="彩虹小标宋" w:hAnsi="Calibri" w:hint="eastAsia"/>
          <w:sz w:val="44"/>
          <w:szCs w:val="44"/>
        </w:rPr>
        <w:t>中共遂宁市委老干部局2019年部门整体支出</w:t>
      </w:r>
    </w:p>
    <w:p w:rsidR="00565DF9" w:rsidRDefault="00565DF9">
      <w:pPr>
        <w:ind w:firstLine="560"/>
        <w:rPr>
          <w:rFonts w:ascii="彩虹粗仿宋" w:eastAsia="彩虹粗仿宋"/>
          <w:szCs w:val="24"/>
        </w:rPr>
      </w:pPr>
    </w:p>
    <w:p w:rsidR="00565DF9" w:rsidRDefault="00565DF9">
      <w:pPr>
        <w:ind w:firstLine="560"/>
        <w:rPr>
          <w:rFonts w:ascii="彩虹粗仿宋" w:eastAsia="彩虹粗仿宋"/>
          <w:szCs w:val="24"/>
        </w:rPr>
      </w:pPr>
    </w:p>
    <w:p w:rsidR="00565DF9" w:rsidRDefault="00D36A31">
      <w:pPr>
        <w:jc w:val="center"/>
        <w:rPr>
          <w:rFonts w:ascii="彩虹黑体" w:eastAsia="彩虹黑体" w:hAnsi="Calibri"/>
          <w:sz w:val="52"/>
          <w:szCs w:val="52"/>
        </w:rPr>
      </w:pPr>
      <w:r>
        <w:rPr>
          <w:rFonts w:ascii="彩虹黑体" w:eastAsia="彩虹黑体" w:hAnsi="Calibri" w:hint="eastAsia"/>
          <w:sz w:val="52"/>
          <w:szCs w:val="52"/>
        </w:rPr>
        <w:t>绩效评价报告</w:t>
      </w: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p w:rsidR="00565DF9" w:rsidRDefault="00565DF9">
      <w:pPr>
        <w:ind w:firstLine="560"/>
        <w:jc w:val="center"/>
        <w:rPr>
          <w:rFonts w:ascii="彩虹粗仿宋" w:eastAsia="彩虹粗仿宋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777"/>
        <w:gridCol w:w="2777"/>
      </w:tblGrid>
      <w:tr w:rsidR="00565DF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评价负责人</w:t>
            </w:r>
          </w:p>
        </w:tc>
        <w:tc>
          <w:tcPr>
            <w:tcW w:w="2777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565DF9" w:rsidRDefault="00565DF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565DF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审批</w:t>
            </w:r>
          </w:p>
        </w:tc>
        <w:tc>
          <w:tcPr>
            <w:tcW w:w="2777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张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化生</w:t>
            </w:r>
          </w:p>
        </w:tc>
        <w:tc>
          <w:tcPr>
            <w:tcW w:w="2777" w:type="dxa"/>
            <w:vAlign w:val="center"/>
          </w:tcPr>
          <w:p w:rsidR="00565DF9" w:rsidRDefault="00565DF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565DF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审核</w:t>
            </w:r>
          </w:p>
        </w:tc>
        <w:tc>
          <w:tcPr>
            <w:tcW w:w="2777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陈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晓刚</w:t>
            </w:r>
          </w:p>
        </w:tc>
        <w:tc>
          <w:tcPr>
            <w:tcW w:w="2777" w:type="dxa"/>
            <w:vAlign w:val="center"/>
          </w:tcPr>
          <w:p w:rsidR="00565DF9" w:rsidRDefault="00565DF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565DF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校核</w:t>
            </w:r>
          </w:p>
        </w:tc>
        <w:tc>
          <w:tcPr>
            <w:tcW w:w="2777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李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瑞浴</w:t>
            </w:r>
            <w:proofErr w:type="gramEnd"/>
          </w:p>
        </w:tc>
        <w:tc>
          <w:tcPr>
            <w:tcW w:w="2777" w:type="dxa"/>
            <w:vAlign w:val="center"/>
          </w:tcPr>
          <w:p w:rsidR="00565DF9" w:rsidRDefault="00565DF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565DF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报告撰写人</w:t>
            </w:r>
          </w:p>
        </w:tc>
        <w:tc>
          <w:tcPr>
            <w:tcW w:w="2777" w:type="dxa"/>
            <w:vAlign w:val="center"/>
          </w:tcPr>
          <w:p w:rsidR="00565DF9" w:rsidRDefault="00D36A3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565DF9" w:rsidRDefault="00565DF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</w:tbl>
    <w:p w:rsidR="00565DF9" w:rsidRDefault="00565DF9">
      <w:pPr>
        <w:ind w:firstLine="560"/>
        <w:jc w:val="center"/>
        <w:rPr>
          <w:rFonts w:ascii="彩虹粗仿宋" w:eastAsia="彩虹粗仿宋"/>
        </w:rPr>
      </w:pPr>
    </w:p>
    <w:p w:rsidR="00565DF9" w:rsidRDefault="00565DF9">
      <w:pPr>
        <w:ind w:firstLine="560"/>
        <w:rPr>
          <w:rFonts w:ascii="彩虹粗仿宋" w:eastAsia="彩虹粗仿宋"/>
        </w:rPr>
      </w:pPr>
    </w:p>
    <w:p w:rsidR="00565DF9" w:rsidRDefault="00565DF9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</w:p>
    <w:p w:rsidR="00565DF9" w:rsidRDefault="00565DF9">
      <w:pPr>
        <w:jc w:val="left"/>
        <w:rPr>
          <w:rFonts w:ascii="仿宋_GB2312"/>
          <w:sz w:val="32"/>
          <w:szCs w:val="32"/>
        </w:rPr>
        <w:sectPr w:rsidR="00565DF9">
          <w:footerReference w:type="default" r:id="rId10"/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565DF9" w:rsidRDefault="00D36A31">
      <w:pPr>
        <w:widowControl w:val="0"/>
        <w:topLinePunct/>
        <w:autoSpaceDE w:val="0"/>
        <w:spacing w:line="626" w:lineRule="exact"/>
        <w:jc w:val="center"/>
        <w:rPr>
          <w:rFonts w:ascii="彩虹黑体" w:eastAsia="彩虹黑体"/>
          <w:sz w:val="32"/>
          <w:szCs w:val="32"/>
        </w:rPr>
      </w:pPr>
      <w:r>
        <w:rPr>
          <w:rFonts w:ascii="彩虹黑体" w:eastAsia="彩虹黑体" w:hint="eastAsia"/>
          <w:sz w:val="32"/>
          <w:szCs w:val="32"/>
        </w:rPr>
        <w:lastRenderedPageBreak/>
        <w:t>目 录</w:t>
      </w:r>
    </w:p>
    <w:p w:rsidR="00565DF9" w:rsidRDefault="00565DF9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</w:p>
    <w:p w:rsidR="00565DF9" w:rsidRDefault="00D36A31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fldChar w:fldCharType="begin"/>
      </w:r>
      <w:r>
        <w:rPr>
          <w:rFonts w:ascii="彩虹黑体" w:eastAsia="彩虹黑体" w:hint="eastAsia"/>
          <w:sz w:val="28"/>
          <w:szCs w:val="28"/>
        </w:rPr>
        <w:instrText xml:space="preserve"> TOC \o "1-2" \h \z \u </w:instrText>
      </w:r>
      <w:r>
        <w:rPr>
          <w:rFonts w:ascii="彩虹黑体" w:eastAsia="彩虹黑体" w:hint="eastAsia"/>
          <w:sz w:val="28"/>
          <w:szCs w:val="28"/>
        </w:rPr>
        <w:fldChar w:fldCharType="separate"/>
      </w:r>
      <w:hyperlink w:anchor="_Toc55355653" w:history="1">
        <w:r>
          <w:rPr>
            <w:rStyle w:val="a8"/>
            <w:rFonts w:ascii="彩虹楷体" w:eastAsia="彩虹楷体" w:hint="eastAsia"/>
            <w:noProof/>
            <w:sz w:val="28"/>
            <w:szCs w:val="28"/>
          </w:rPr>
          <w:t>一、部门（单位）概况</w:t>
        </w:r>
        <w:r>
          <w:rPr>
            <w:noProof/>
            <w:sz w:val="28"/>
            <w:szCs w:val="28"/>
          </w:rPr>
          <w:tab/>
        </w:r>
        <w:r>
          <w:rPr>
            <w:noProof/>
            <w:sz w:val="28"/>
            <w:szCs w:val="28"/>
          </w:rPr>
          <w:fldChar w:fldCharType="begin"/>
        </w:r>
        <w:r>
          <w:rPr>
            <w:noProof/>
            <w:sz w:val="28"/>
            <w:szCs w:val="28"/>
          </w:rPr>
          <w:instrText xml:space="preserve"> PAGEREF _Toc55355653 \h </w:instrText>
        </w:r>
        <w:r>
          <w:rPr>
            <w:noProof/>
            <w:sz w:val="28"/>
            <w:szCs w:val="28"/>
          </w:rPr>
        </w:r>
        <w:r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- 1 -</w:t>
        </w:r>
        <w:r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54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（一）机构组成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_Toc55355654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- 1 -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55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（二）机构职能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_Toc55355655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- 1 -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56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（三）人员概况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_Toc55355656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- 1 -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57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二、部门财政资金收支情况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_Toc55355657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- 2 -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58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（一）部门财政资金收入情况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_Toc55355658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- 2 -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59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（二）部门财政支出情况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_Toc55355659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- 2 -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0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三、部门财政支出管理情况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_Toc55355660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- 2 -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1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（一）预算编制情况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_Toc55355661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- 2 -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2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（二）执行管理情况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_Toc55355662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- 3 -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3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（三）综合管理情况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_Toc55355663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- 4 -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4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（四）整体绩效情况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_Toc55355664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- 6 -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5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四、评价结论及建议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_Toc55355665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- 6 -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6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（一）评价结论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_Toc55355666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- 6 -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7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（二）存在问题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_Toc55355667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- 8 -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835D0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5668" w:history="1">
        <w:r w:rsidR="00D36A31">
          <w:rPr>
            <w:rStyle w:val="a8"/>
            <w:rFonts w:ascii="彩虹楷体" w:eastAsia="彩虹楷体" w:hint="eastAsia"/>
            <w:noProof/>
            <w:sz w:val="28"/>
            <w:szCs w:val="28"/>
          </w:rPr>
          <w:t>（三）改进建议</w:t>
        </w:r>
        <w:r w:rsidR="00D36A31">
          <w:rPr>
            <w:noProof/>
            <w:sz w:val="28"/>
            <w:szCs w:val="28"/>
          </w:rPr>
          <w:tab/>
        </w:r>
        <w:r w:rsidR="00D36A31">
          <w:rPr>
            <w:noProof/>
            <w:sz w:val="28"/>
            <w:szCs w:val="28"/>
          </w:rPr>
          <w:fldChar w:fldCharType="begin"/>
        </w:r>
        <w:r w:rsidR="00D36A31">
          <w:rPr>
            <w:noProof/>
            <w:sz w:val="28"/>
            <w:szCs w:val="28"/>
          </w:rPr>
          <w:instrText xml:space="preserve"> PAGEREF _Toc55355668 \h </w:instrText>
        </w:r>
        <w:r w:rsidR="00D36A31">
          <w:rPr>
            <w:noProof/>
            <w:sz w:val="28"/>
            <w:szCs w:val="28"/>
          </w:rPr>
        </w:r>
        <w:r w:rsidR="00D36A31">
          <w:rPr>
            <w:noProof/>
            <w:sz w:val="28"/>
            <w:szCs w:val="28"/>
          </w:rPr>
          <w:fldChar w:fldCharType="separate"/>
        </w:r>
        <w:r w:rsidR="009926F3">
          <w:rPr>
            <w:noProof/>
            <w:sz w:val="28"/>
            <w:szCs w:val="28"/>
          </w:rPr>
          <w:t>- 8 -</w:t>
        </w:r>
        <w:r w:rsidR="00D36A31">
          <w:rPr>
            <w:noProof/>
            <w:sz w:val="28"/>
            <w:szCs w:val="28"/>
          </w:rPr>
          <w:fldChar w:fldCharType="end"/>
        </w:r>
      </w:hyperlink>
    </w:p>
    <w:p w:rsidR="00565DF9" w:rsidRDefault="00D36A31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  <w:r>
        <w:rPr>
          <w:rFonts w:ascii="彩虹黑体" w:eastAsia="彩虹黑体" w:hint="eastAsia"/>
          <w:sz w:val="28"/>
          <w:szCs w:val="28"/>
        </w:rPr>
        <w:fldChar w:fldCharType="end"/>
      </w:r>
    </w:p>
    <w:p w:rsidR="00565DF9" w:rsidRDefault="00565DF9">
      <w:pPr>
        <w:jc w:val="left"/>
        <w:rPr>
          <w:rFonts w:ascii="仿宋_GB2312"/>
          <w:sz w:val="32"/>
          <w:szCs w:val="32"/>
        </w:rPr>
        <w:sectPr w:rsidR="00565DF9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565DF9" w:rsidRDefault="00D36A31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lastRenderedPageBreak/>
        <w:t>中共遂宁市委老干部局2019年部门整体支出绩效评价报告</w:t>
      </w:r>
    </w:p>
    <w:p w:rsidR="00565DF9" w:rsidRDefault="00565DF9"/>
    <w:p w:rsidR="00565DF9" w:rsidRDefault="00D36A31">
      <w:pPr>
        <w:widowControl w:val="0"/>
        <w:topLinePunct/>
        <w:autoSpaceDE w:val="0"/>
        <w:spacing w:line="626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要求，建银工程咨询有限责任公司接受遂宁市财政局的委托，于2020年7月下旬开始对遂宁市本级财政支出进行绩效评价工作。根据工作要求，咨询公司和遂宁市财政局相关人员成立了评价工作组，对部门整体支出情况进行评价。</w:t>
      </w:r>
    </w:p>
    <w:p w:rsidR="00565DF9" w:rsidRDefault="00D36A31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0" w:name="_Toc52802076"/>
      <w:bookmarkStart w:id="1" w:name="_Toc55355653"/>
      <w:r>
        <w:rPr>
          <w:rFonts w:ascii="彩虹楷体" w:eastAsia="彩虹楷体" w:hint="eastAsia"/>
          <w:sz w:val="28"/>
        </w:rPr>
        <w:t>一、部门（单位）概况</w:t>
      </w:r>
      <w:bookmarkEnd w:id="0"/>
      <w:bookmarkEnd w:id="1"/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2" w:name="_Toc55355654"/>
      <w:r>
        <w:rPr>
          <w:rFonts w:ascii="彩虹楷体" w:eastAsia="彩虹楷体" w:hint="eastAsia"/>
        </w:rPr>
        <w:t>（一）机构组成</w:t>
      </w:r>
      <w:bookmarkEnd w:id="2"/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8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中共遂宁市委老干部局</w:t>
      </w:r>
      <w:r w:rsidR="00E43871">
        <w:rPr>
          <w:rFonts w:ascii="彩虹粗仿宋" w:eastAsia="彩虹粗仿宋" w:hAnsi="彩虹粗仿宋" w:cs="彩虹粗仿宋" w:hint="eastAsia"/>
          <w:sz w:val="24"/>
          <w:szCs w:val="24"/>
        </w:rPr>
        <w:t>(以下简称“市委老干部局”)</w:t>
      </w:r>
      <w:r>
        <w:rPr>
          <w:rFonts w:ascii="彩虹粗仿宋" w:eastAsia="彩虹粗仿宋" w:hint="eastAsia"/>
          <w:sz w:val="22"/>
        </w:rPr>
        <w:t>纳入2019年度部门核算单位共1</w:t>
      </w:r>
      <w:r w:rsidR="00E43871">
        <w:rPr>
          <w:rFonts w:ascii="彩虹粗仿宋" w:eastAsia="彩虹粗仿宋" w:hint="eastAsia"/>
          <w:sz w:val="22"/>
        </w:rPr>
        <w:t>个，其中</w:t>
      </w:r>
      <w:r>
        <w:rPr>
          <w:rFonts w:ascii="彩虹粗仿宋" w:eastAsia="彩虹粗仿宋" w:hint="eastAsia"/>
          <w:sz w:val="22"/>
        </w:rPr>
        <w:t>行政单位汇总录入1户，下属二级单位2个,市老干部局绵阳老干部管理科、市关心下一代工作委会，2019年机构组成无变动。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3" w:name="_Toc55355655"/>
      <w:r>
        <w:rPr>
          <w:rFonts w:ascii="彩虹楷体" w:eastAsia="彩虹楷体" w:hint="eastAsia"/>
        </w:rPr>
        <w:t>（二）机构职能</w:t>
      </w:r>
      <w:bookmarkEnd w:id="3"/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1.</w:t>
      </w:r>
      <w:r w:rsidR="00E43871">
        <w:rPr>
          <w:rFonts w:ascii="彩虹粗仿宋" w:eastAsia="彩虹粗仿宋" w:hint="eastAsia"/>
          <w:sz w:val="24"/>
        </w:rPr>
        <w:t>负责老干部的思想政治工作，组织老干部开展政治学习、理论学习、阅读文件、</w:t>
      </w:r>
      <w:proofErr w:type="gramStart"/>
      <w:r>
        <w:rPr>
          <w:rFonts w:ascii="彩虹粗仿宋" w:eastAsia="彩虹粗仿宋" w:hint="eastAsia"/>
          <w:sz w:val="24"/>
        </w:rPr>
        <w:t>听重要</w:t>
      </w:r>
      <w:proofErr w:type="gramEnd"/>
      <w:r>
        <w:rPr>
          <w:rFonts w:ascii="彩虹粗仿宋" w:eastAsia="彩虹粗仿宋" w:hint="eastAsia"/>
          <w:sz w:val="24"/>
        </w:rPr>
        <w:t>报告，参加有关会议和政治活动。</w:t>
      </w:r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2.负责指导离休干部和地、县级退休干部的安置、管理、服务工作，研究制定安置、管理、服务办法。</w:t>
      </w:r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3.掌握老干部情况，充分发挥老干部的政治优势和在经济建设中的作用，协助有关单位做好老干部在现代化建设中发挥作用的工作。</w:t>
      </w:r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4.负责指导老干部活动中心工作，组织老干部开展各种健康有益活动，丰富老干部晚年生活。</w:t>
      </w:r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5.完成市委交办的其他工作。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4" w:name="_Toc55355656"/>
      <w:r>
        <w:rPr>
          <w:rFonts w:ascii="彩虹楷体" w:eastAsia="彩虹楷体" w:hint="eastAsia"/>
        </w:rPr>
        <w:t>（三）人员概况</w:t>
      </w:r>
      <w:bookmarkEnd w:id="4"/>
    </w:p>
    <w:p w:rsidR="00565DF9" w:rsidRDefault="00D36A31">
      <w:pPr>
        <w:spacing w:line="560" w:lineRule="exact"/>
        <w:ind w:firstLineChars="200" w:firstLine="480"/>
        <w:rPr>
          <w:rFonts w:ascii="彩虹粗仿宋" w:eastAsia="彩虹粗仿宋"/>
          <w:sz w:val="24"/>
          <w:szCs w:val="32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市委老干部局人员编制28人（其中行政编制9人，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参公编制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19人），在编在职干部职工26人，离休人员2人。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562"/>
        <w:jc w:val="both"/>
        <w:rPr>
          <w:rFonts w:ascii="彩虹楷体" w:eastAsia="彩虹楷体"/>
          <w:sz w:val="28"/>
        </w:rPr>
      </w:pPr>
      <w:bookmarkStart w:id="5" w:name="_Toc55355657"/>
      <w:bookmarkStart w:id="6" w:name="_Toc52802077"/>
      <w:r>
        <w:rPr>
          <w:rFonts w:ascii="彩虹楷体" w:eastAsia="彩虹楷体" w:hint="eastAsia"/>
          <w:sz w:val="28"/>
        </w:rPr>
        <w:lastRenderedPageBreak/>
        <w:t>二、部门财政资金收支情况</w:t>
      </w:r>
      <w:bookmarkEnd w:id="5"/>
      <w:bookmarkEnd w:id="6"/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7" w:name="_Toc55355658"/>
      <w:r>
        <w:rPr>
          <w:rFonts w:ascii="彩虹楷体" w:eastAsia="彩虹楷体" w:hint="eastAsia"/>
        </w:rPr>
        <w:t>（一）部门财政资金收入情况</w:t>
      </w:r>
      <w:bookmarkEnd w:id="7"/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收入年初预算数为821.09</w:t>
      </w:r>
      <w:r w:rsidR="00E43871"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一般公共预算财政拨款收入年初预算792.68万元，年初结转和结余28.41万元。调整预算数1207.5</w:t>
      </w:r>
      <w:r w:rsidR="00E8686B">
        <w:rPr>
          <w:rFonts w:ascii="彩虹粗仿宋" w:eastAsia="彩虹粗仿宋" w:hAnsi="彩虹粗仿宋" w:cs="彩虹粗仿宋" w:hint="eastAsia"/>
          <w:bCs/>
          <w:sz w:val="24"/>
          <w:szCs w:val="24"/>
        </w:rPr>
        <w:t>6</w:t>
      </w:r>
      <w:r w:rsidR="00E43871"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一般公共预算财政拨款收入为1179.15万元，年初结转和结余28.41</w:t>
      </w:r>
      <w:r w:rsidR="00677B0B">
        <w:rPr>
          <w:rFonts w:ascii="彩虹粗仿宋" w:eastAsia="彩虹粗仿宋" w:hAnsi="彩虹粗仿宋" w:cs="彩虹粗仿宋" w:hint="eastAsia"/>
          <w:bCs/>
          <w:sz w:val="24"/>
          <w:szCs w:val="24"/>
        </w:rPr>
        <w:t>万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元；年末收入总决算数为1207.5</w:t>
      </w:r>
      <w:r w:rsidR="00E43871">
        <w:rPr>
          <w:rFonts w:ascii="彩虹粗仿宋" w:eastAsia="彩虹粗仿宋" w:hAnsi="彩虹粗仿宋" w:cs="彩虹粗仿宋" w:hint="eastAsia"/>
          <w:bCs/>
          <w:sz w:val="24"/>
          <w:szCs w:val="24"/>
        </w:rPr>
        <w:t>6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万元，其中财政拨款收入决算为1179.15万元，年初财政拨款结转和结余28.41</w:t>
      </w:r>
      <w:r w:rsidR="00445CE5">
        <w:rPr>
          <w:rFonts w:ascii="彩虹粗仿宋" w:eastAsia="彩虹粗仿宋" w:hAnsi="彩虹粗仿宋" w:cs="彩虹粗仿宋" w:hint="eastAsia"/>
          <w:bCs/>
          <w:sz w:val="24"/>
          <w:szCs w:val="24"/>
        </w:rPr>
        <w:t>万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元。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8" w:name="_Toc55355659"/>
      <w:r>
        <w:rPr>
          <w:rFonts w:ascii="彩虹楷体" w:eastAsia="彩虹楷体" w:hint="eastAsia"/>
        </w:rPr>
        <w:t>（二）部门财政支出情况</w:t>
      </w:r>
      <w:bookmarkEnd w:id="8"/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市委老干部局年初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支出总预算数为821.09万元，其中基本支出545.86万元（人员经费479.65万元、日常公用经费66.21万元），项目支出275.23万元。年末支出总决算数为1207.5</w:t>
      </w:r>
      <w:r w:rsidR="00E8686B">
        <w:rPr>
          <w:rFonts w:ascii="彩虹粗仿宋" w:eastAsia="彩虹粗仿宋" w:hAnsi="彩虹粗仿宋" w:cs="彩虹粗仿宋" w:hint="eastAsia"/>
          <w:bCs/>
          <w:sz w:val="24"/>
          <w:szCs w:val="24"/>
        </w:rPr>
        <w:t>6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万元，其中：基本支出741.0</w:t>
      </w:r>
      <w:r w:rsidR="0013340B">
        <w:rPr>
          <w:rFonts w:ascii="彩虹粗仿宋" w:eastAsia="彩虹粗仿宋" w:hAnsi="彩虹粗仿宋" w:cs="彩虹粗仿宋" w:hint="eastAsia"/>
          <w:bCs/>
          <w:sz w:val="24"/>
          <w:szCs w:val="24"/>
        </w:rPr>
        <w:t>5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万元（人员经费676.08万元、日常公用经费64.97万元），项目支出450.11万元，年末财政拨款结转和结余16.4万元。</w:t>
      </w:r>
    </w:p>
    <w:p w:rsidR="00565DF9" w:rsidRDefault="00D36A31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9" w:name="_Toc52802079"/>
      <w:bookmarkStart w:id="10" w:name="_Toc55355660"/>
      <w:r>
        <w:rPr>
          <w:rFonts w:ascii="彩虹楷体" w:eastAsia="彩虹楷体" w:hint="eastAsia"/>
          <w:sz w:val="28"/>
        </w:rPr>
        <w:t>三、</w:t>
      </w:r>
      <w:bookmarkEnd w:id="9"/>
      <w:r>
        <w:rPr>
          <w:rFonts w:ascii="彩虹楷体" w:eastAsia="彩虹楷体" w:hint="eastAsia"/>
          <w:sz w:val="28"/>
        </w:rPr>
        <w:t>部门财政支出管理情况</w:t>
      </w:r>
      <w:bookmarkEnd w:id="10"/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1" w:name="_Toc55355661"/>
      <w:r>
        <w:rPr>
          <w:rFonts w:ascii="彩虹楷体" w:eastAsia="彩虹楷体" w:hint="eastAsia"/>
        </w:rPr>
        <w:t>（一）预算编制情况</w:t>
      </w:r>
      <w:bookmarkEnd w:id="11"/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1.预算编制质量</w:t>
      </w:r>
    </w:p>
    <w:p w:rsidR="00565DF9" w:rsidRDefault="00D36A31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表3.1 2019年调整预算收入情况（单位：万元）</w:t>
      </w:r>
    </w:p>
    <w:tbl>
      <w:tblPr>
        <w:tblW w:w="9084" w:type="dxa"/>
        <w:tblInd w:w="93" w:type="dxa"/>
        <w:tblLook w:val="04A0" w:firstRow="1" w:lastRow="0" w:firstColumn="1" w:lastColumn="0" w:noHBand="0" w:noVBand="1"/>
      </w:tblPr>
      <w:tblGrid>
        <w:gridCol w:w="1619"/>
        <w:gridCol w:w="989"/>
        <w:gridCol w:w="1012"/>
        <w:gridCol w:w="1057"/>
        <w:gridCol w:w="1124"/>
        <w:gridCol w:w="1192"/>
        <w:gridCol w:w="1102"/>
        <w:gridCol w:w="989"/>
      </w:tblGrid>
      <w:tr w:rsidR="00565DF9">
        <w:trPr>
          <w:trHeight w:val="645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单位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预算收入调整比例</w:t>
            </w:r>
          </w:p>
        </w:tc>
      </w:tr>
      <w:tr w:rsidR="00565DF9">
        <w:trPr>
          <w:trHeight w:val="587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CA6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</w:t>
            </w:r>
          </w:p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拨款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565DF9">
        <w:trPr>
          <w:trHeight w:val="998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中共遂宁市委老干部局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821.09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792.68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28.41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 w:rsidP="00E8686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1207.5</w:t>
            </w:r>
            <w:r w:rsidR="00E8686B">
              <w:rPr>
                <w:rFonts w:ascii="彩虹粗仿宋" w:eastAsia="彩虹粗仿宋" w:hAnsi="宋体" w:cs="宋体" w:hint="eastAsia"/>
                <w:color w:val="000000"/>
              </w:rPr>
              <w:t>6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1179.15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28.41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47.07%</w:t>
            </w:r>
          </w:p>
        </w:tc>
      </w:tr>
    </w:tbl>
    <w:p w:rsidR="00565DF9" w:rsidRDefault="00565DF9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565DF9" w:rsidRDefault="00565DF9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565DF9" w:rsidRDefault="00565DF9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565DF9" w:rsidRDefault="00D36A31">
      <w:pPr>
        <w:spacing w:line="360" w:lineRule="auto"/>
        <w:jc w:val="center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lastRenderedPageBreak/>
        <w:t>表3.2 2019年调整预算支出情况（单位：万元）</w:t>
      </w:r>
    </w:p>
    <w:tbl>
      <w:tblPr>
        <w:tblW w:w="9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46"/>
        <w:gridCol w:w="846"/>
        <w:gridCol w:w="741"/>
        <w:gridCol w:w="846"/>
        <w:gridCol w:w="951"/>
        <w:gridCol w:w="846"/>
        <w:gridCol w:w="846"/>
        <w:gridCol w:w="741"/>
        <w:gridCol w:w="846"/>
        <w:gridCol w:w="846"/>
      </w:tblGrid>
      <w:tr w:rsidR="00565DF9">
        <w:trPr>
          <w:trHeight w:val="294"/>
          <w:jc w:val="center"/>
        </w:trPr>
        <w:tc>
          <w:tcPr>
            <w:tcW w:w="4065" w:type="dxa"/>
            <w:gridSpan w:val="5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140" w:type="dxa"/>
            <w:gridSpan w:val="5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预算支出调整比例</w:t>
            </w:r>
          </w:p>
        </w:tc>
      </w:tr>
      <w:tr w:rsidR="00565DF9">
        <w:trPr>
          <w:trHeight w:val="294"/>
          <w:jc w:val="center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393" w:type="dxa"/>
            <w:gridSpan w:val="3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912" w:type="dxa"/>
            <w:vMerge w:val="restart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377" w:type="dxa"/>
            <w:gridSpan w:val="3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815" w:type="dxa"/>
            <w:vMerge/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565DF9">
        <w:trPr>
          <w:trHeight w:val="490"/>
          <w:jc w:val="center"/>
        </w:trPr>
        <w:tc>
          <w:tcPr>
            <w:tcW w:w="820" w:type="dxa"/>
            <w:vMerge/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52" w:type="dxa"/>
            <w:vMerge/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912" w:type="dxa"/>
            <w:vMerge/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52" w:type="dxa"/>
            <w:vMerge/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15" w:type="dxa"/>
            <w:vMerge/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565DF9">
        <w:trPr>
          <w:trHeight w:val="849"/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821.09 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545.86 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479.65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66.21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275.23 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565DF9" w:rsidRDefault="00D36A31" w:rsidP="00E8686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1207.5</w:t>
            </w:r>
            <w:r w:rsidR="00E8686B">
              <w:rPr>
                <w:rFonts w:ascii="彩虹粗仿宋" w:eastAsia="彩虹粗仿宋" w:hAnsi="宋体" w:cs="宋体" w:hint="eastAsia"/>
                <w:color w:val="000000"/>
              </w:rPr>
              <w:t>6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 w:rsidP="009F49C8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741.0</w:t>
            </w:r>
            <w:r w:rsidR="009F49C8">
              <w:rPr>
                <w:rFonts w:ascii="彩虹粗仿宋" w:eastAsia="彩虹粗仿宋" w:hAnsi="宋体" w:cs="宋体" w:hint="eastAsia"/>
                <w:color w:val="000000"/>
              </w:rPr>
              <w:t>5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676.08 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64.97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466.51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47.07%</w:t>
            </w:r>
          </w:p>
        </w:tc>
      </w:tr>
    </w:tbl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市委老干部局预算编制准确性有待提高，一般公共服务支出、就业保障和就业支出预算数与决算数偏差较大；预算精细化度不够，项目支出决算表明细不全。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2.绩效目标填报</w:t>
      </w:r>
    </w:p>
    <w:p w:rsidR="00565DF9" w:rsidRDefault="00D36A31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初，市委老干部局提交了《部门（单位）整体支出绩效目标申报表》，市财政局给予了批复。绩效目标填报符合机构职能要求，项目支出主要包括离退休老干部活动费、老干部重阳节慰问费、老年书画研究会费等，项目具有可行性和实施条件。现场评价未发现基本支出和项目支出混用的情况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2" w:name="_Toc55355662"/>
      <w:r>
        <w:rPr>
          <w:rFonts w:ascii="彩虹楷体" w:eastAsia="彩虹楷体" w:hint="eastAsia"/>
        </w:rPr>
        <w:t>（二）执行管理情况</w:t>
      </w:r>
      <w:bookmarkEnd w:id="12"/>
    </w:p>
    <w:p w:rsidR="00565DF9" w:rsidRDefault="00D36A31">
      <w:pPr>
        <w:spacing w:line="360" w:lineRule="auto"/>
        <w:ind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1.预算执行进度情况</w:t>
      </w:r>
    </w:p>
    <w:p w:rsidR="00565DF9" w:rsidRDefault="00D36A31">
      <w:pPr>
        <w:spacing w:line="360" w:lineRule="auto"/>
        <w:ind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2019年度，市委老干部局年初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支出总预算821.09万元，其中</w:t>
      </w:r>
      <w:r w:rsidR="00E43871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基本支出545.86万元，项目支出275.23万元；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调整预算数为1207.55</w:t>
      </w:r>
      <w:r w:rsidR="00E43871">
        <w:rPr>
          <w:rFonts w:ascii="彩虹粗仿宋" w:eastAsia="彩虹粗仿宋" w:hAnsi="彩虹粗仿宋" w:cs="彩虹粗仿宋" w:hint="eastAsia"/>
          <w:sz w:val="24"/>
          <w:szCs w:val="24"/>
        </w:rPr>
        <w:t>万元，其中,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基本支出741.04万元，项目支出466.51万元；年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末决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算数为1191.15</w:t>
      </w:r>
      <w:r w:rsidR="00E43871">
        <w:rPr>
          <w:rFonts w:ascii="彩虹粗仿宋" w:eastAsia="彩虹粗仿宋" w:hAnsi="彩虹粗仿宋" w:cs="彩虹粗仿宋" w:hint="eastAsia"/>
          <w:sz w:val="24"/>
          <w:szCs w:val="24"/>
        </w:rPr>
        <w:t>万元，其中，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基本支出741.04万元，项目支出450.11万元。部门预算执行进度98.64%。</w:t>
      </w:r>
    </w:p>
    <w:p w:rsidR="00565DF9" w:rsidRDefault="00D36A31">
      <w:pPr>
        <w:spacing w:line="360" w:lineRule="auto"/>
        <w:ind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2.中期评估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t>根据现场评价情况及《项目支出绩效监控表》，市委老干部局项目支出中，除个别特殊项目，如重阳慰问、老年书画研究等项目外，其余项目基本按计划执行，具体执行情况如下表：</w:t>
      </w:r>
    </w:p>
    <w:p w:rsidR="00565DF9" w:rsidRDefault="00565DF9">
      <w:pPr>
        <w:spacing w:line="360" w:lineRule="auto"/>
        <w:jc w:val="center"/>
        <w:rPr>
          <w:rFonts w:ascii="彩虹粗仿宋" w:eastAsia="彩虹粗仿宋"/>
          <w:b/>
          <w:sz w:val="24"/>
          <w:szCs w:val="24"/>
        </w:rPr>
      </w:pPr>
    </w:p>
    <w:p w:rsidR="00565DF9" w:rsidRDefault="00565DF9">
      <w:pPr>
        <w:spacing w:line="360" w:lineRule="auto"/>
        <w:jc w:val="center"/>
        <w:rPr>
          <w:rFonts w:ascii="彩虹粗仿宋" w:eastAsia="彩虹粗仿宋"/>
          <w:b/>
          <w:sz w:val="24"/>
          <w:szCs w:val="24"/>
        </w:rPr>
      </w:pPr>
    </w:p>
    <w:p w:rsidR="00565DF9" w:rsidRDefault="00D36A31">
      <w:pPr>
        <w:spacing w:line="360" w:lineRule="auto"/>
        <w:jc w:val="center"/>
        <w:rPr>
          <w:rFonts w:ascii="彩虹粗仿宋" w:eastAsia="彩虹粗仿宋"/>
          <w:b/>
          <w:sz w:val="24"/>
          <w:szCs w:val="24"/>
        </w:rPr>
      </w:pPr>
      <w:r>
        <w:rPr>
          <w:rFonts w:ascii="彩虹粗仿宋" w:eastAsia="彩虹粗仿宋" w:hint="eastAsia"/>
          <w:b/>
          <w:sz w:val="24"/>
          <w:szCs w:val="24"/>
        </w:rPr>
        <w:lastRenderedPageBreak/>
        <w:t>表3.3 项目支出1—9月执行情况表</w:t>
      </w:r>
    </w:p>
    <w:tbl>
      <w:tblPr>
        <w:tblW w:w="8904" w:type="dxa"/>
        <w:tblInd w:w="135" w:type="dxa"/>
        <w:tblLook w:val="04A0" w:firstRow="1" w:lastRow="0" w:firstColumn="1" w:lastColumn="0" w:noHBand="0" w:noVBand="1"/>
      </w:tblPr>
      <w:tblGrid>
        <w:gridCol w:w="682"/>
        <w:gridCol w:w="2529"/>
        <w:gridCol w:w="1582"/>
        <w:gridCol w:w="1417"/>
        <w:gridCol w:w="1560"/>
        <w:gridCol w:w="1134"/>
      </w:tblGrid>
      <w:tr w:rsidR="00565DF9">
        <w:trPr>
          <w:trHeight w:val="3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序号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项目名称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项目当年预算数（万元）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E4387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1—</w:t>
            </w:r>
            <w:r w:rsidR="00D36A31">
              <w:rPr>
                <w:rFonts w:ascii="彩虹粗仿宋" w:eastAsia="彩虹粗仿宋" w:hAnsi="宋体" w:cs="宋体" w:hint="eastAsia"/>
                <w:color w:val="000000"/>
              </w:rPr>
              <w:t>9月应执行数（万元）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E4387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1—</w:t>
            </w:r>
            <w:r w:rsidR="00D36A31">
              <w:rPr>
                <w:rFonts w:ascii="彩虹粗仿宋" w:eastAsia="彩虹粗仿宋" w:hAnsi="宋体" w:cs="宋体" w:hint="eastAsia"/>
                <w:color w:val="000000"/>
              </w:rPr>
              <w:t>9月执行实际数（万元）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按月执行进度</w:t>
            </w:r>
          </w:p>
        </w:tc>
      </w:tr>
      <w:tr w:rsidR="00565DF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离退休老干部活动费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24.96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114.58%</w:t>
            </w:r>
          </w:p>
        </w:tc>
      </w:tr>
      <w:tr w:rsidR="00565DF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老干部场地维修费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104%</w:t>
            </w:r>
          </w:p>
        </w:tc>
      </w:tr>
      <w:tr w:rsidR="00565DF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老干部重阳慰问费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22.53%</w:t>
            </w:r>
          </w:p>
        </w:tc>
      </w:tr>
      <w:tr w:rsidR="00565DF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特殊困难老干部帮扶基金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121.90%</w:t>
            </w:r>
          </w:p>
        </w:tc>
      </w:tr>
      <w:tr w:rsidR="00565DF9">
        <w:trPr>
          <w:trHeight w:val="453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关心下一代工作专项经费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42.28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106.58%</w:t>
            </w:r>
          </w:p>
        </w:tc>
      </w:tr>
      <w:tr w:rsidR="00565DF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离退休</w:t>
            </w:r>
            <w:proofErr w:type="gramStart"/>
            <w:r>
              <w:rPr>
                <w:rFonts w:ascii="彩虹粗仿宋" w:eastAsia="彩虹粗仿宋" w:hAnsi="宋体" w:cs="宋体" w:hint="eastAsia"/>
                <w:color w:val="000000"/>
              </w:rPr>
              <w:t>高干部特管</w:t>
            </w:r>
            <w:proofErr w:type="gramEnd"/>
            <w:r>
              <w:rPr>
                <w:rFonts w:ascii="彩虹粗仿宋" w:eastAsia="彩虹粗仿宋" w:hAnsi="宋体" w:cs="宋体" w:hint="eastAsia"/>
                <w:color w:val="000000"/>
              </w:rPr>
              <w:t>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79.24%</w:t>
            </w:r>
          </w:p>
        </w:tc>
      </w:tr>
      <w:tr w:rsidR="00565DF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老年书画研究会费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0%</w:t>
            </w:r>
          </w:p>
        </w:tc>
      </w:tr>
      <w:tr w:rsidR="00565DF9">
        <w:trPr>
          <w:trHeight w:val="51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绵阳老干部管理科离退休老干部活动费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35.4%</w:t>
            </w:r>
          </w:p>
        </w:tc>
      </w:tr>
    </w:tbl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3.节能降耗及“三公”经费预算执行情况</w:t>
      </w:r>
    </w:p>
    <w:p w:rsidR="00565DF9" w:rsidRDefault="00D36A31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表 3.4 </w:t>
      </w:r>
      <w:r>
        <w:rPr>
          <w:rFonts w:ascii="彩虹粗仿宋" w:eastAsia="彩虹粗仿宋" w:hAnsi="彩虹粗仿宋" w:cs="彩虹粗仿宋" w:hint="eastAsia"/>
          <w:b/>
        </w:rPr>
        <w:t>办公费、印刷费等费用预决算偏差程度</w:t>
      </w:r>
      <w:r>
        <w:rPr>
          <w:rFonts w:ascii="彩虹粗仿宋" w:eastAsia="彩虹粗仿宋" w:hAnsi="彩虹粗仿宋" w:cs="彩虹粗仿宋" w:hint="eastAsia"/>
          <w:b/>
          <w:bCs/>
        </w:rPr>
        <w:t>（单位：万元）</w:t>
      </w: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2255"/>
        <w:gridCol w:w="2255"/>
        <w:gridCol w:w="2255"/>
        <w:gridCol w:w="2255"/>
      </w:tblGrid>
      <w:tr w:rsidR="00B86A13" w:rsidRPr="00B86A13" w:rsidTr="00B86A13">
        <w:trPr>
          <w:trHeight w:val="373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费用项目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预算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预算执行进度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办公费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6.00 </w:t>
            </w:r>
            <w:r w:rsidR="007A66F4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7A66F4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7A66F4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6.50</w:t>
            </w:r>
            <w:r w:rsidR="00995716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995716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995716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108.33%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印刷费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1.00 </w:t>
            </w:r>
            <w:r w:rsidR="00576FF5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576FF5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576FF5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1.00 </w:t>
            </w:r>
            <w:r w:rsidR="008E7B2B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8E7B2B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8E7B2B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100.00%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水费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1.00 </w:t>
            </w:r>
            <w:r w:rsidR="00B62E8A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B62E8A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B62E8A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1.00 </w:t>
            </w:r>
            <w:r w:rsidR="00B62E8A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B62E8A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B62E8A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100.00%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电费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2.00 </w:t>
            </w:r>
            <w:r w:rsidR="0078105E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78105E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78105E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2.00 </w:t>
            </w:r>
            <w:r w:rsidR="0078105E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78105E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78105E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100.00%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物业管理费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32.00 </w:t>
            </w:r>
            <w:r w:rsidR="007B1858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7B1858"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 w:rsidR="007B1858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31.95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99.84%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42.00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 xml:space="preserve">42.45 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101.07%</w:t>
            </w:r>
          </w:p>
        </w:tc>
      </w:tr>
      <w:tr w:rsidR="00B86A13" w:rsidRPr="00B86A13" w:rsidTr="00B86A13">
        <w:trPr>
          <w:trHeight w:val="373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预决算偏差</w:t>
            </w:r>
          </w:p>
        </w:tc>
        <w:tc>
          <w:tcPr>
            <w:tcW w:w="6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6A13" w:rsidRPr="00B86A13" w:rsidRDefault="00B86A13" w:rsidP="00B86A1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 w:rsidRPr="00B86A13">
              <w:rPr>
                <w:rFonts w:ascii="彩虹粗仿宋" w:eastAsia="彩虹粗仿宋" w:hAnsi="宋体" w:cs="宋体" w:hint="eastAsia"/>
                <w:color w:val="000000"/>
              </w:rPr>
              <w:t>1.07%</w:t>
            </w:r>
          </w:p>
        </w:tc>
      </w:tr>
    </w:tbl>
    <w:p w:rsidR="00565DF9" w:rsidRPr="00665386" w:rsidRDefault="00D36A31" w:rsidP="00665386">
      <w:pPr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</w:rPr>
        <w:t>2018年，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</w:t>
      </w:r>
      <w:r w:rsidR="00665386" w:rsidRPr="00665386">
        <w:rPr>
          <w:rFonts w:ascii="彩虹粗仿宋" w:eastAsia="彩虹粗仿宋" w:hAnsi="彩虹粗仿宋" w:cs="彩虹粗仿宋" w:hint="eastAsia"/>
          <w:sz w:val="24"/>
          <w:szCs w:val="24"/>
        </w:rPr>
        <w:t>一般公共预算财政拨款基本支出中</w:t>
      </w:r>
      <w:r>
        <w:rPr>
          <w:rFonts w:ascii="彩虹粗仿宋" w:eastAsia="彩虹粗仿宋" w:hAnsi="彩虹粗仿宋" w:cs="彩虹粗仿宋" w:hint="eastAsia"/>
          <w:sz w:val="24"/>
        </w:rPr>
        <w:t>水费执行为</w:t>
      </w:r>
      <w:r w:rsidR="002D6D81">
        <w:rPr>
          <w:rFonts w:ascii="彩虹粗仿宋" w:eastAsia="彩虹粗仿宋" w:hAnsi="彩虹粗仿宋" w:cs="彩虹粗仿宋" w:hint="eastAsia"/>
          <w:sz w:val="24"/>
        </w:rPr>
        <w:t>1</w:t>
      </w:r>
      <w:r>
        <w:rPr>
          <w:rFonts w:ascii="彩虹粗仿宋" w:eastAsia="彩虹粗仿宋" w:hAnsi="彩虹粗仿宋" w:cs="彩虹粗仿宋" w:hint="eastAsia"/>
          <w:sz w:val="24"/>
        </w:rPr>
        <w:t>万元，电费执行为</w:t>
      </w:r>
      <w:r w:rsidR="008A0FB2">
        <w:rPr>
          <w:rFonts w:ascii="彩虹粗仿宋" w:eastAsia="彩虹粗仿宋" w:hAnsi="彩虹粗仿宋" w:cs="彩虹粗仿宋" w:hint="eastAsia"/>
          <w:sz w:val="24"/>
        </w:rPr>
        <w:t>2</w:t>
      </w:r>
      <w:r>
        <w:rPr>
          <w:rFonts w:ascii="彩虹粗仿宋" w:eastAsia="彩虹粗仿宋" w:hAnsi="彩虹粗仿宋" w:cs="彩虹粗仿宋" w:hint="eastAsia"/>
          <w:sz w:val="24"/>
        </w:rPr>
        <w:t>万元，2019年水费和电费执行相比2018年分别增长了</w:t>
      </w:r>
      <w:r w:rsidR="002D6D81">
        <w:rPr>
          <w:rFonts w:ascii="彩虹粗仿宋" w:eastAsia="彩虹粗仿宋" w:hAnsi="彩虹粗仿宋" w:cs="彩虹粗仿宋" w:hint="eastAsia"/>
          <w:sz w:val="24"/>
        </w:rPr>
        <w:t>100</w:t>
      </w:r>
      <w:r>
        <w:rPr>
          <w:rFonts w:ascii="彩虹粗仿宋" w:eastAsia="彩虹粗仿宋" w:hAnsi="彩虹粗仿宋" w:cs="彩虹粗仿宋" w:hint="eastAsia"/>
          <w:sz w:val="24"/>
        </w:rPr>
        <w:t>%和</w:t>
      </w:r>
      <w:r w:rsidR="002D6D81">
        <w:rPr>
          <w:rFonts w:ascii="彩虹粗仿宋" w:eastAsia="彩虹粗仿宋" w:hAnsi="彩虹粗仿宋" w:cs="彩虹粗仿宋" w:hint="eastAsia"/>
          <w:sz w:val="24"/>
        </w:rPr>
        <w:t>-1.33</w:t>
      </w:r>
      <w:r>
        <w:rPr>
          <w:rFonts w:ascii="彩虹粗仿宋" w:eastAsia="彩虹粗仿宋" w:hAnsi="彩虹粗仿宋" w:cs="彩虹粗仿宋" w:hint="eastAsia"/>
          <w:sz w:val="24"/>
        </w:rPr>
        <w:t>%，水电费执行共增长了</w:t>
      </w:r>
      <w:r w:rsidR="008A0FB2">
        <w:rPr>
          <w:rFonts w:ascii="彩虹粗仿宋" w:eastAsia="彩虹粗仿宋" w:hAnsi="彩虹粗仿宋" w:cs="彩虹粗仿宋" w:hint="eastAsia"/>
          <w:sz w:val="24"/>
        </w:rPr>
        <w:t>18.72</w:t>
      </w:r>
      <w:r>
        <w:rPr>
          <w:rFonts w:ascii="彩虹粗仿宋" w:eastAsia="彩虹粗仿宋" w:hAnsi="彩虹粗仿宋" w:cs="彩虹粗仿宋" w:hint="eastAsia"/>
          <w:sz w:val="24"/>
        </w:rPr>
        <w:t>%。</w:t>
      </w:r>
    </w:p>
    <w:p w:rsidR="00565DF9" w:rsidRDefault="00D36A31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表3.5 “三公”经费预算执行情况（单位：万元）</w:t>
      </w:r>
    </w:p>
    <w:tbl>
      <w:tblPr>
        <w:tblW w:w="9117" w:type="dxa"/>
        <w:tblInd w:w="93" w:type="dxa"/>
        <w:tblLook w:val="04A0" w:firstRow="1" w:lastRow="0" w:firstColumn="1" w:lastColumn="0" w:noHBand="0" w:noVBand="1"/>
      </w:tblPr>
      <w:tblGrid>
        <w:gridCol w:w="952"/>
        <w:gridCol w:w="1166"/>
        <w:gridCol w:w="1119"/>
        <w:gridCol w:w="881"/>
        <w:gridCol w:w="952"/>
        <w:gridCol w:w="1190"/>
        <w:gridCol w:w="976"/>
        <w:gridCol w:w="881"/>
        <w:gridCol w:w="1000"/>
      </w:tblGrid>
      <w:tr w:rsidR="00565DF9">
        <w:trPr>
          <w:trHeight w:val="649"/>
        </w:trPr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bookmarkStart w:id="13" w:name="_Toc55355663"/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2019年“三公”经费预算</w:t>
            </w:r>
          </w:p>
        </w:tc>
        <w:tc>
          <w:tcPr>
            <w:tcW w:w="39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</w:t>
            </w:r>
            <w:r w:rsidR="00C41386"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“三公”经费预算执行率</w:t>
            </w:r>
          </w:p>
        </w:tc>
      </w:tr>
      <w:tr w:rsidR="00565DF9">
        <w:trPr>
          <w:trHeight w:val="73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565DF9">
        <w:trPr>
          <w:trHeight w:val="643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14.00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9.70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23.70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13.90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1.25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15.15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63.91%</w:t>
            </w:r>
          </w:p>
        </w:tc>
      </w:tr>
    </w:tbl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sz w:val="24"/>
        </w:rPr>
        <w:lastRenderedPageBreak/>
        <w:t>2018年，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</w:t>
      </w:r>
      <w:r>
        <w:rPr>
          <w:rFonts w:ascii="彩虹粗仿宋" w:eastAsia="彩虹粗仿宋" w:hAnsi="彩虹粗仿宋" w:cs="彩虹粗仿宋" w:hint="eastAsia"/>
          <w:sz w:val="24"/>
        </w:rPr>
        <w:t>因公出国（境）费、公务用车运行维护费、公务接待费的费用执行分别为0万元、17.55万元、4.</w:t>
      </w:r>
      <w:r w:rsidR="005E0FCE">
        <w:rPr>
          <w:rFonts w:ascii="彩虹粗仿宋" w:eastAsia="彩虹粗仿宋" w:hAnsi="彩虹粗仿宋" w:cs="彩虹粗仿宋" w:hint="eastAsia"/>
          <w:sz w:val="24"/>
        </w:rPr>
        <w:t>41</w:t>
      </w:r>
      <w:r>
        <w:rPr>
          <w:rFonts w:ascii="彩虹粗仿宋" w:eastAsia="彩虹粗仿宋" w:hAnsi="彩虹粗仿宋" w:cs="彩虹粗仿宋" w:hint="eastAsia"/>
          <w:sz w:val="24"/>
        </w:rPr>
        <w:t>万元， 2019年“三公”经费执行相比2018年降低了31.03%。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r>
        <w:rPr>
          <w:rFonts w:ascii="彩虹楷体" w:eastAsia="彩虹楷体" w:hint="eastAsia"/>
        </w:rPr>
        <w:t>（三）综合管理情况</w:t>
      </w:r>
      <w:bookmarkEnd w:id="13"/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1.政府性债务管理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市委老干部局不涉及政府性债务管理。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2.非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税收入执收</w:t>
      </w:r>
      <w:proofErr w:type="gramEnd"/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市委老干部局2019年非税收入为0。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3.政府采购实施计划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市委老干部局采购实施计划与政府采购预算的执行计划一致。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4.资产管理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市委老干部局进行了资产清查工作，将国有资产纳入资产信息系统管理，按要求及时、准确、全面开展资产清查工作，上报国有资产报表数据。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5.内控制度管理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市委老干部局建立了内部控制制度，没有出现廉政风险或发生重大责任事故。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6.信息公开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市委老干部局2019年部门预算已于2019年4月在遂宁市政府网站政府信息公开板块进行了公开，绩效目标亦按相关要求进行了公开。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7.绩效评价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市委老干部局根据《遂宁市财政局关于开展2020年财政绩效评价工作的通知》（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〔2020〕12号）的要求，对部门2019年整体财政支出绩效进行了自评，并出具了自评报告及评分表。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8.财政监督情况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市委老干部局按照上级要求，对2019年的财政收支情况进行了自查，并提供了自查报告，截至评价工作组现场评价时间，暂未收到相关反馈和整改建议。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4" w:name="_Toc55355664"/>
      <w:r>
        <w:rPr>
          <w:rFonts w:ascii="彩虹楷体" w:eastAsia="彩虹楷体" w:hint="eastAsia"/>
        </w:rPr>
        <w:t>（四）整体绩效情况</w:t>
      </w:r>
      <w:bookmarkEnd w:id="14"/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</w:t>
      </w:r>
      <w:r w:rsidR="00E43871">
        <w:rPr>
          <w:rFonts w:ascii="彩虹粗仿宋" w:eastAsia="彩虹粗仿宋" w:hAnsi="彩虹粗仿宋" w:cs="彩虹粗仿宋" w:hint="eastAsia"/>
          <w:sz w:val="24"/>
          <w:szCs w:val="24"/>
        </w:rPr>
        <w:t>.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重点项目绩效评价结果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项目整体基本完成，大部分</w:t>
      </w:r>
      <w:r>
        <w:rPr>
          <w:rFonts w:ascii="彩虹粗仿宋" w:eastAsia="彩虹粗仿宋" w:hAnsi="彩虹粗仿宋" w:cs="彩虹粗仿宋"/>
          <w:sz w:val="24"/>
          <w:szCs w:val="24"/>
        </w:rPr>
        <w:t>项目进展执行良好，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少数项目执行进度和完成度有待进一步提高和完善。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2.部门职能完成情况</w:t>
      </w:r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根据《部门（单位）整体支出绩效目标批复表》，市委老干部局的全年目标任务为5项，即离退休干部服务管理工作</w:t>
      </w:r>
      <w:r>
        <w:rPr>
          <w:rFonts w:ascii="彩虹粗仿宋" w:eastAsia="彩虹粗仿宋" w:hAnsi="彩虹粗仿宋" w:cs="彩虹粗仿宋"/>
          <w:sz w:val="24"/>
          <w:szCs w:val="24"/>
        </w:rPr>
        <w:t>、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全市老干部工作会、全市离退休党支部书记培训、2019年老干部重要活动、关心下一代工作，各项</w:t>
      </w:r>
      <w:r>
        <w:rPr>
          <w:rFonts w:ascii="彩虹粗仿宋" w:eastAsia="彩虹粗仿宋" w:hAnsi="彩虹粗仿宋" w:cs="彩虹粗仿宋"/>
          <w:sz w:val="24"/>
          <w:szCs w:val="24"/>
        </w:rPr>
        <w:t>工作均圆满完成。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 xml:space="preserve"> </w:t>
      </w:r>
    </w:p>
    <w:p w:rsidR="00565DF9" w:rsidRDefault="00D36A31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15" w:name="_Toc55355665"/>
      <w:r>
        <w:rPr>
          <w:rFonts w:ascii="彩虹楷体" w:eastAsia="彩虹楷体" w:hint="eastAsia"/>
          <w:sz w:val="28"/>
        </w:rPr>
        <w:t>四、评价结论及建议</w:t>
      </w:r>
      <w:bookmarkEnd w:id="15"/>
    </w:p>
    <w:p w:rsidR="00565DF9" w:rsidRDefault="00D36A31">
      <w:pPr>
        <w:pStyle w:val="a6"/>
        <w:widowControl w:val="0"/>
        <w:spacing w:before="0" w:after="0" w:line="360" w:lineRule="auto"/>
        <w:ind w:firstLineChars="100" w:firstLine="241"/>
        <w:jc w:val="both"/>
        <w:outlineLvl w:val="2"/>
        <w:rPr>
          <w:rFonts w:ascii="彩虹楷体" w:eastAsia="彩虹楷体"/>
        </w:rPr>
      </w:pPr>
      <w:bookmarkStart w:id="16" w:name="_Toc55355666"/>
      <w:r>
        <w:rPr>
          <w:rFonts w:ascii="彩虹楷体" w:eastAsia="彩虹楷体" w:hint="eastAsia"/>
        </w:rPr>
        <w:t>（一）评价结论</w:t>
      </w:r>
      <w:bookmarkEnd w:id="16"/>
    </w:p>
    <w:p w:rsidR="00565DF9" w:rsidRDefault="00D36A3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  <w:sectPr w:rsidR="00565DF9">
          <w:footerReference w:type="default" r:id="rId11"/>
          <w:pgSz w:w="11905" w:h="16838"/>
          <w:pgMar w:top="1531" w:right="1418" w:bottom="1531" w:left="1418" w:header="851" w:footer="992" w:gutter="0"/>
          <w:pgNumType w:fmt="numberInDash" w:start="1"/>
          <w:cols w:space="720"/>
          <w:docGrid w:type="lines" w:linePitch="290"/>
        </w:sect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总体来看，市委老干部局2019年度的预算报送及时合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规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、财务核算较为规范、内控制度建设较完善，完成了各项目标任务。但在预算编制、费用执行和执行进度等方面还存在一些问题。市委老干部局绩效评价得分9</w:t>
      </w:r>
      <w:r w:rsidR="00F07AAB">
        <w:rPr>
          <w:rFonts w:ascii="彩虹粗仿宋" w:eastAsia="彩虹粗仿宋" w:hAnsi="彩虹粗仿宋" w:cs="彩虹粗仿宋" w:hint="eastAsia"/>
          <w:sz w:val="24"/>
          <w:szCs w:val="24"/>
        </w:rPr>
        <w:t>1</w:t>
      </w:r>
      <w:bookmarkStart w:id="17" w:name="_GoBack"/>
      <w:bookmarkEnd w:id="17"/>
      <w:r>
        <w:rPr>
          <w:rFonts w:ascii="彩虹粗仿宋" w:eastAsia="彩虹粗仿宋" w:hAnsi="彩虹粗仿宋" w:cs="彩虹粗仿宋" w:hint="eastAsia"/>
          <w:sz w:val="24"/>
          <w:szCs w:val="24"/>
        </w:rPr>
        <w:t>.86分。</w:t>
      </w:r>
    </w:p>
    <w:p w:rsidR="00565DF9" w:rsidRDefault="00D36A31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lastRenderedPageBreak/>
        <w:t>表4.1 中共遂宁市委老干部局部</w:t>
      </w:r>
      <w:proofErr w:type="gramStart"/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t>门整体</w:t>
      </w:r>
      <w:proofErr w:type="gramEnd"/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t>支出绩效评价评分表</w:t>
      </w:r>
    </w:p>
    <w:tbl>
      <w:tblPr>
        <w:tblW w:w="135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8"/>
        <w:gridCol w:w="1200"/>
        <w:gridCol w:w="1562"/>
        <w:gridCol w:w="1200"/>
        <w:gridCol w:w="1003"/>
        <w:gridCol w:w="1068"/>
        <w:gridCol w:w="5984"/>
      </w:tblGrid>
      <w:tr w:rsidR="00565DF9">
        <w:trPr>
          <w:trHeight w:val="560"/>
        </w:trPr>
        <w:tc>
          <w:tcPr>
            <w:tcW w:w="4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绩效指标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指标分值</w:t>
            </w:r>
          </w:p>
        </w:tc>
        <w:tc>
          <w:tcPr>
            <w:tcW w:w="8055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彩虹粗仿宋" w:cs="彩虹粗仿宋"/>
                <w:b/>
                <w:bCs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b/>
                <w:bCs/>
                <w:kern w:val="2"/>
              </w:rPr>
              <w:t>中共遂宁市委老干部局</w:t>
            </w:r>
          </w:p>
        </w:tc>
      </w:tr>
      <w:tr w:rsidR="00565DF9">
        <w:trPr>
          <w:trHeight w:val="469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二级指标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三级指标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得分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扣分理由</w:t>
            </w:r>
          </w:p>
        </w:tc>
      </w:tr>
      <w:tr w:rsidR="00565DF9">
        <w:trPr>
          <w:trHeight w:val="482"/>
        </w:trPr>
        <w:tc>
          <w:tcPr>
            <w:tcW w:w="1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部门预算管理</w:t>
            </w: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目标制定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C578D5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C578D5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预算精细化度不够细化，中期预算调整较大</w:t>
            </w:r>
          </w:p>
        </w:tc>
      </w:tr>
      <w:tr w:rsidR="00565DF9">
        <w:trPr>
          <w:trHeight w:val="500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目标实现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565DF9">
        <w:trPr>
          <w:trHeight w:val="569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编制准确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C578D5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7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565DF9" w:rsidRDefault="00C578D5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3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预算编制准确性有待提高，预算数与决算数偏差较大</w:t>
            </w:r>
          </w:p>
        </w:tc>
      </w:tr>
      <w:tr w:rsidR="00565DF9">
        <w:trPr>
          <w:trHeight w:val="531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预算执行</w:t>
            </w:r>
          </w:p>
          <w:p w:rsidR="00565DF9" w:rsidRDefault="00D36A31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                                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支出控制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61207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61207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 w:rsidP="00612071">
            <w:pPr>
              <w:jc w:val="left"/>
              <w:rPr>
                <w:rFonts w:ascii="彩虹粗仿宋" w:eastAsia="彩虹粗仿宋" w:hAnsi="宋体" w:cs="宋体"/>
                <w:kern w:val="2"/>
              </w:rPr>
            </w:pPr>
          </w:p>
        </w:tc>
      </w:tr>
      <w:tr w:rsidR="00565DF9">
        <w:trPr>
          <w:trHeight w:val="614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动态调整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565DF9">
        <w:trPr>
          <w:trHeight w:val="700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执行进度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7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3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spacing w:line="240" w:lineRule="exact"/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部分项目支出进展较为缓慢，离退休老干部活动费1-9月应执行数为9.4万元，实际执行数为3.33万元</w:t>
            </w:r>
          </w:p>
        </w:tc>
      </w:tr>
      <w:tr w:rsidR="00565DF9">
        <w:trPr>
          <w:trHeight w:val="645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完成结果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预算完成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9.86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0.14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sz w:val="24"/>
                <w:szCs w:val="24"/>
              </w:rPr>
              <w:t>部门预算执行进度98.64%</w:t>
            </w: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565DF9">
        <w:trPr>
          <w:trHeight w:val="476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违规记录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565DF9">
        <w:trPr>
          <w:trHeight w:val="555"/>
        </w:trPr>
        <w:tc>
          <w:tcPr>
            <w:tcW w:w="1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绩效结果应用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信息公开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自评公开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565DF9">
        <w:trPr>
          <w:trHeight w:val="563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整改反馈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结果整改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565DF9">
        <w:trPr>
          <w:trHeight w:val="543"/>
        </w:trPr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565DF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应用反馈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</w:t>
            </w:r>
          </w:p>
        </w:tc>
      </w:tr>
      <w:tr w:rsidR="00565DF9">
        <w:trPr>
          <w:trHeight w:val="564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10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0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5DF9" w:rsidRDefault="00D36A31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565DF9">
        <w:trPr>
          <w:trHeight w:val="551"/>
        </w:trPr>
        <w:tc>
          <w:tcPr>
            <w:tcW w:w="4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5DF9" w:rsidRDefault="00D36A31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得分</w:t>
            </w:r>
          </w:p>
        </w:tc>
        <w:tc>
          <w:tcPr>
            <w:tcW w:w="9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F9" w:rsidRDefault="00D36A31" w:rsidP="00491FE5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  <w:r w:rsidR="00491FE5"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.86</w:t>
            </w:r>
          </w:p>
        </w:tc>
      </w:tr>
    </w:tbl>
    <w:p w:rsidR="00565DF9" w:rsidRDefault="00565DF9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  <w:sectPr w:rsidR="00565DF9">
          <w:pgSz w:w="16838" w:h="11905" w:orient="landscape"/>
          <w:pgMar w:top="1418" w:right="1531" w:bottom="1418" w:left="1531" w:header="851" w:footer="992" w:gutter="0"/>
          <w:pgNumType w:fmt="numberInDash"/>
          <w:cols w:space="720"/>
          <w:docGrid w:type="lines" w:linePitch="290"/>
        </w:sectPr>
      </w:pPr>
    </w:p>
    <w:p w:rsidR="00565DF9" w:rsidRDefault="00D36A31">
      <w:pPr>
        <w:pStyle w:val="a6"/>
        <w:widowControl w:val="0"/>
        <w:spacing w:before="0" w:after="0" w:line="360" w:lineRule="auto"/>
        <w:ind w:firstLineChars="100" w:firstLine="241"/>
        <w:jc w:val="both"/>
        <w:outlineLvl w:val="2"/>
        <w:rPr>
          <w:rFonts w:ascii="彩虹楷体" w:eastAsia="彩虹楷体"/>
        </w:rPr>
      </w:pPr>
      <w:bookmarkStart w:id="18" w:name="_Toc55355667"/>
      <w:r>
        <w:rPr>
          <w:rFonts w:ascii="彩虹楷体" w:eastAsia="彩虹楷体" w:hint="eastAsia"/>
        </w:rPr>
        <w:lastRenderedPageBreak/>
        <w:t>（二）存在问题</w:t>
      </w:r>
      <w:bookmarkEnd w:id="18"/>
    </w:p>
    <w:p w:rsidR="00565DF9" w:rsidRDefault="00D36A31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bookmarkStart w:id="19" w:name="_Toc55355668"/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1.预算编制方面</w:t>
      </w:r>
    </w:p>
    <w:p w:rsidR="00565DF9" w:rsidRDefault="00D36A31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2019年年初，市委老干部局编制并提交了部门预算，市财政局于2019年4月给予了批复，并相应安排了预算资金。预算编制准确性有待提高，预算精细化程度不足，中期存在一定的调整。</w:t>
      </w:r>
    </w:p>
    <w:p w:rsidR="00565DF9" w:rsidRDefault="00D36A31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2.预算执行方面</w:t>
      </w:r>
    </w:p>
    <w:p w:rsidR="00565DF9" w:rsidRDefault="00D36A31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2019年，市委老干部局全年预算执行进度100%，有的较特殊项目，如重阳节慰问、老年书画研究，中期执行进度偏慢。</w:t>
      </w:r>
    </w:p>
    <w:p w:rsidR="00565DF9" w:rsidRDefault="00D36A31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3.完成结果方面</w:t>
      </w:r>
    </w:p>
    <w:p w:rsidR="00565DF9" w:rsidRDefault="00D36A31">
      <w:pPr>
        <w:ind w:firstLineChars="200" w:firstLine="480"/>
        <w:jc w:val="left"/>
        <w:rPr>
          <w:rFonts w:ascii="彩虹粗仿宋" w:eastAsia="彩虹粗仿宋"/>
          <w:bCs/>
          <w:kern w:val="2"/>
          <w:sz w:val="24"/>
          <w:szCs w:val="24"/>
          <w:lang w:bidi="ar"/>
        </w:rPr>
      </w:pPr>
      <w:r>
        <w:rPr>
          <w:rFonts w:ascii="彩虹粗仿宋" w:eastAsia="彩虹粗仿宋" w:hint="eastAsia"/>
          <w:bCs/>
          <w:kern w:val="2"/>
          <w:sz w:val="24"/>
          <w:szCs w:val="24"/>
          <w:lang w:bidi="ar"/>
        </w:rPr>
        <w:t>2019年，市委老干部局年度绩效目标基本完成。履行机构职能，内部控制制度健全，严格执行“三重一大”制度，政府采购及资产管理合</w:t>
      </w:r>
      <w:proofErr w:type="gramStart"/>
      <w:r>
        <w:rPr>
          <w:rFonts w:ascii="彩虹粗仿宋" w:eastAsia="彩虹粗仿宋" w:hint="eastAsia"/>
          <w:bCs/>
          <w:kern w:val="2"/>
          <w:sz w:val="24"/>
          <w:szCs w:val="24"/>
          <w:lang w:bidi="ar"/>
        </w:rPr>
        <w:t>规</w:t>
      </w:r>
      <w:proofErr w:type="gramEnd"/>
      <w:r>
        <w:rPr>
          <w:rFonts w:ascii="彩虹粗仿宋" w:eastAsia="彩虹粗仿宋" w:hint="eastAsia"/>
          <w:bCs/>
          <w:kern w:val="2"/>
          <w:sz w:val="24"/>
          <w:szCs w:val="24"/>
          <w:lang w:bidi="ar"/>
        </w:rPr>
        <w:t>有序。</w:t>
      </w:r>
    </w:p>
    <w:p w:rsidR="00565DF9" w:rsidRDefault="00D36A31">
      <w:pPr>
        <w:ind w:firstLineChars="200" w:firstLine="480"/>
        <w:jc w:val="left"/>
        <w:rPr>
          <w:sz w:val="24"/>
          <w:szCs w:val="24"/>
        </w:rPr>
      </w:pPr>
      <w:r>
        <w:rPr>
          <w:rFonts w:ascii="彩虹粗仿宋" w:eastAsia="彩虹粗仿宋" w:hAnsi="宋体" w:cs="宋体" w:hint="eastAsia"/>
          <w:color w:val="000000"/>
          <w:sz w:val="24"/>
          <w:szCs w:val="24"/>
        </w:rPr>
        <w:t>离退休老干部活动、老干部重阳慰问、关心下一代专项工作等项目按计划推进并完成</w:t>
      </w:r>
      <w:r>
        <w:rPr>
          <w:rFonts w:ascii="彩虹粗仿宋" w:eastAsia="彩虹粗仿宋" w:hint="eastAsia"/>
          <w:bCs/>
          <w:kern w:val="2"/>
          <w:sz w:val="24"/>
          <w:szCs w:val="24"/>
          <w:lang w:bidi="ar"/>
        </w:rPr>
        <w:t>。</w:t>
      </w:r>
    </w:p>
    <w:p w:rsidR="00565DF9" w:rsidRDefault="00D36A31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r>
        <w:rPr>
          <w:rFonts w:ascii="彩虹楷体" w:eastAsia="彩虹楷体" w:hint="eastAsia"/>
        </w:rPr>
        <w:t>（三）改进建议</w:t>
      </w:r>
      <w:bookmarkEnd w:id="19"/>
    </w:p>
    <w:p w:rsidR="00565DF9" w:rsidRDefault="00D36A31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1.建议重视部门整体支出的绩效评价工作，自主学习绩效评价相关知识，树立绩效评价意识，提高工作实效。</w:t>
      </w:r>
    </w:p>
    <w:p w:rsidR="00565DF9" w:rsidRDefault="00D36A31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2.建议强化预算编制，各项经费收入全部纳入预算管理，提高预算精准度，追加调整预算严格执行相应的审批程序，预算内各项资金的来源、使用科目的设置规范化。</w:t>
      </w:r>
    </w:p>
    <w:p w:rsidR="00565DF9" w:rsidRDefault="00D36A31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3.建议部门加强资金管理，对事前、事中进行控制，对支出进行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合理把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控，积极开展年度中期评估，对下半年度资金做好计划，以提高资金使用效益。</w:t>
      </w:r>
    </w:p>
    <w:p w:rsidR="00565DF9" w:rsidRDefault="00565DF9">
      <w:pPr>
        <w:widowControl w:val="0"/>
        <w:wordWrap w:val="0"/>
        <w:topLinePunct/>
        <w:autoSpaceDE w:val="0"/>
        <w:spacing w:line="626" w:lineRule="exact"/>
        <w:ind w:right="1316"/>
        <w:rPr>
          <w:rFonts w:ascii="彩虹粗仿宋" w:eastAsia="彩虹粗仿宋" w:hAnsi="彩虹粗仿宋" w:cs="彩虹粗仿宋"/>
          <w:sz w:val="24"/>
          <w:szCs w:val="24"/>
        </w:rPr>
        <w:sectPr w:rsidR="00565DF9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565DF9" w:rsidRDefault="00565DF9">
      <w:pPr>
        <w:spacing w:after="163" w:line="360" w:lineRule="auto"/>
        <w:ind w:firstLine="480"/>
        <w:jc w:val="center"/>
      </w:pPr>
    </w:p>
    <w:p w:rsidR="00565DF9" w:rsidRDefault="00D36A31">
      <w:pPr>
        <w:spacing w:after="163" w:line="360" w:lineRule="auto"/>
        <w:ind w:firstLine="480"/>
        <w:jc w:val="center"/>
        <w:rPr>
          <w:rFonts w:ascii="彩虹黑体" w:eastAsia="彩虹黑体"/>
        </w:rPr>
      </w:pPr>
      <w:r>
        <w:fldChar w:fldCharType="begin"/>
      </w:r>
      <w:r>
        <w:instrText xml:space="preserve"> INCLUDEPICTURE "C:\\Users\\JYZX11\\AppData\\Local\\Temp\\ksohtml10280\\wps1.jpg"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1256665" cy="4029710"/>
            <wp:effectExtent l="0" t="0" r="8255" b="8890"/>
            <wp:docPr id="2" name="图片 1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ps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565DF9" w:rsidRDefault="00D36A31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565DF9" w:rsidRDefault="00D36A31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565DF9" w:rsidRDefault="00D36A31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565DF9" w:rsidRDefault="00565DF9">
      <w:pPr>
        <w:spacing w:after="163" w:line="360" w:lineRule="auto"/>
        <w:ind w:firstLine="480"/>
        <w:rPr>
          <w:rFonts w:ascii="彩虹黑体" w:eastAsia="彩虹黑体"/>
        </w:rPr>
      </w:pPr>
    </w:p>
    <w:p w:rsidR="00565DF9" w:rsidRDefault="00565DF9">
      <w:pPr>
        <w:spacing w:after="163" w:line="360" w:lineRule="auto"/>
        <w:ind w:firstLine="480"/>
        <w:rPr>
          <w:rFonts w:ascii="彩虹黑体" w:eastAsia="彩虹黑体"/>
        </w:rPr>
      </w:pPr>
    </w:p>
    <w:p w:rsidR="00565DF9" w:rsidRDefault="00D36A31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565DF9" w:rsidRDefault="00D36A31">
      <w:pPr>
        <w:spacing w:after="163" w:line="360" w:lineRule="auto"/>
        <w:ind w:firstLine="48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4362450</wp:posOffset>
            </wp:positionH>
            <wp:positionV relativeFrom="line">
              <wp:posOffset>152400</wp:posOffset>
            </wp:positionV>
            <wp:extent cx="1333500" cy="1343025"/>
            <wp:effectExtent l="0" t="0" r="7620" b="13335"/>
            <wp:wrapSquare wrapText="bothSides"/>
            <wp:docPr id="3" name="图片 2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ps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彩虹黑体" w:eastAsia="彩虹黑体" w:hint="eastAsia"/>
        </w:rPr>
        <w:t xml:space="preserve"> </w:t>
      </w:r>
      <w:r>
        <w:rPr>
          <w:rFonts w:ascii="彩虹黑体" w:eastAsia="彩虹黑体" w:hint="eastAsia"/>
          <w:sz w:val="28"/>
          <w:szCs w:val="28"/>
        </w:rPr>
        <w:t>建银工程咨询有限责任公司四川分公司</w:t>
      </w:r>
    </w:p>
    <w:p w:rsidR="00565DF9" w:rsidRDefault="00D36A31">
      <w:pPr>
        <w:spacing w:after="163" w:line="360" w:lineRule="auto"/>
        <w:ind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地址：成都市青羊区提督街88号</w:t>
      </w:r>
    </w:p>
    <w:p w:rsidR="00565DF9" w:rsidRDefault="00D36A31">
      <w:pPr>
        <w:spacing w:after="163" w:line="360" w:lineRule="auto"/>
        <w:ind w:rightChars="-837" w:right="-1758" w:firstLineChars="200"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公司网址：http://www.ccbconsulting.com</w:t>
      </w:r>
    </w:p>
    <w:sectPr w:rsidR="00565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D02" w:rsidRDefault="00835D02">
      <w:r>
        <w:separator/>
      </w:r>
    </w:p>
  </w:endnote>
  <w:endnote w:type="continuationSeparator" w:id="0">
    <w:p w:rsidR="00835D02" w:rsidRDefault="0083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楷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F9" w:rsidRDefault="00565DF9">
    <w:pPr>
      <w:pStyle w:val="a4"/>
      <w:jc w:val="center"/>
    </w:pPr>
  </w:p>
  <w:p w:rsidR="00565DF9" w:rsidRDefault="00565D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929333"/>
    </w:sdtPr>
    <w:sdtEndPr/>
    <w:sdtContent>
      <w:p w:rsidR="00565DF9" w:rsidRDefault="00D36A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AAB" w:rsidRPr="00F07AAB">
          <w:rPr>
            <w:noProof/>
            <w:lang w:val="zh-CN"/>
          </w:rPr>
          <w:t>-</w:t>
        </w:r>
        <w:r w:rsidR="00F07AAB">
          <w:rPr>
            <w:noProof/>
          </w:rPr>
          <w:t xml:space="preserve"> 6 -</w:t>
        </w:r>
        <w:r>
          <w:fldChar w:fldCharType="end"/>
        </w:r>
      </w:p>
    </w:sdtContent>
  </w:sdt>
  <w:p w:rsidR="00565DF9" w:rsidRDefault="00565DF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D02" w:rsidRDefault="00835D02">
      <w:r>
        <w:separator/>
      </w:r>
    </w:p>
  </w:footnote>
  <w:footnote w:type="continuationSeparator" w:id="0">
    <w:p w:rsidR="00835D02" w:rsidRDefault="00835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A15"/>
    <w:rsid w:val="00021BDF"/>
    <w:rsid w:val="00050603"/>
    <w:rsid w:val="00087404"/>
    <w:rsid w:val="000A7F3C"/>
    <w:rsid w:val="000B53A5"/>
    <w:rsid w:val="000C0106"/>
    <w:rsid w:val="000E5E32"/>
    <w:rsid w:val="000E7BD9"/>
    <w:rsid w:val="000F21D9"/>
    <w:rsid w:val="00103DAD"/>
    <w:rsid w:val="0013340B"/>
    <w:rsid w:val="00137E72"/>
    <w:rsid w:val="00145B24"/>
    <w:rsid w:val="00153854"/>
    <w:rsid w:val="00153B6B"/>
    <w:rsid w:val="001725DD"/>
    <w:rsid w:val="001823B8"/>
    <w:rsid w:val="001840A8"/>
    <w:rsid w:val="00186CA6"/>
    <w:rsid w:val="001A1AE7"/>
    <w:rsid w:val="001A2630"/>
    <w:rsid w:val="001D7237"/>
    <w:rsid w:val="001E1B46"/>
    <w:rsid w:val="001E7716"/>
    <w:rsid w:val="0020246E"/>
    <w:rsid w:val="00214B4A"/>
    <w:rsid w:val="00215F91"/>
    <w:rsid w:val="002177E2"/>
    <w:rsid w:val="00262F2D"/>
    <w:rsid w:val="002713FB"/>
    <w:rsid w:val="00277EC9"/>
    <w:rsid w:val="002B7B78"/>
    <w:rsid w:val="002D6D81"/>
    <w:rsid w:val="0030361F"/>
    <w:rsid w:val="00305AC4"/>
    <w:rsid w:val="00306674"/>
    <w:rsid w:val="00341DC3"/>
    <w:rsid w:val="003633DE"/>
    <w:rsid w:val="00364AE9"/>
    <w:rsid w:val="003D562E"/>
    <w:rsid w:val="003D716B"/>
    <w:rsid w:val="003E3234"/>
    <w:rsid w:val="003F6736"/>
    <w:rsid w:val="00411C6C"/>
    <w:rsid w:val="00413247"/>
    <w:rsid w:val="004371FC"/>
    <w:rsid w:val="00437878"/>
    <w:rsid w:val="00445CE5"/>
    <w:rsid w:val="004517B7"/>
    <w:rsid w:val="00491FE5"/>
    <w:rsid w:val="004D5AE9"/>
    <w:rsid w:val="005050F0"/>
    <w:rsid w:val="00510E9D"/>
    <w:rsid w:val="00513964"/>
    <w:rsid w:val="00556041"/>
    <w:rsid w:val="00565DF9"/>
    <w:rsid w:val="00567164"/>
    <w:rsid w:val="00575CC3"/>
    <w:rsid w:val="00576FF5"/>
    <w:rsid w:val="00583DF8"/>
    <w:rsid w:val="00583E2D"/>
    <w:rsid w:val="005B4670"/>
    <w:rsid w:val="005D08D3"/>
    <w:rsid w:val="005E0389"/>
    <w:rsid w:val="005E0FCE"/>
    <w:rsid w:val="00607BC2"/>
    <w:rsid w:val="00612071"/>
    <w:rsid w:val="0061335C"/>
    <w:rsid w:val="0064014D"/>
    <w:rsid w:val="00641216"/>
    <w:rsid w:val="00652A15"/>
    <w:rsid w:val="00663687"/>
    <w:rsid w:val="00665386"/>
    <w:rsid w:val="00676B9B"/>
    <w:rsid w:val="00677B0B"/>
    <w:rsid w:val="0069148C"/>
    <w:rsid w:val="006E5C74"/>
    <w:rsid w:val="00707F37"/>
    <w:rsid w:val="007371DD"/>
    <w:rsid w:val="00780F14"/>
    <w:rsid w:val="0078105E"/>
    <w:rsid w:val="00783F77"/>
    <w:rsid w:val="007A66F4"/>
    <w:rsid w:val="007B01CD"/>
    <w:rsid w:val="007B1858"/>
    <w:rsid w:val="007C3BD8"/>
    <w:rsid w:val="007C41CB"/>
    <w:rsid w:val="007C6F5E"/>
    <w:rsid w:val="00804F90"/>
    <w:rsid w:val="00825BC0"/>
    <w:rsid w:val="00835D02"/>
    <w:rsid w:val="00840379"/>
    <w:rsid w:val="0085018D"/>
    <w:rsid w:val="008573F0"/>
    <w:rsid w:val="0087642F"/>
    <w:rsid w:val="00897443"/>
    <w:rsid w:val="008A0FB2"/>
    <w:rsid w:val="008E21BF"/>
    <w:rsid w:val="008E7B2B"/>
    <w:rsid w:val="008F1F46"/>
    <w:rsid w:val="00905242"/>
    <w:rsid w:val="009134A4"/>
    <w:rsid w:val="0092214F"/>
    <w:rsid w:val="00924956"/>
    <w:rsid w:val="00945154"/>
    <w:rsid w:val="00962CD0"/>
    <w:rsid w:val="009926F3"/>
    <w:rsid w:val="00995716"/>
    <w:rsid w:val="009A1FB7"/>
    <w:rsid w:val="009A5B3B"/>
    <w:rsid w:val="009B3BF4"/>
    <w:rsid w:val="009C3819"/>
    <w:rsid w:val="009E597D"/>
    <w:rsid w:val="009E6A6B"/>
    <w:rsid w:val="009F49C8"/>
    <w:rsid w:val="009F503B"/>
    <w:rsid w:val="00A148AF"/>
    <w:rsid w:val="00A57698"/>
    <w:rsid w:val="00A71BDB"/>
    <w:rsid w:val="00A727E4"/>
    <w:rsid w:val="00A73BFF"/>
    <w:rsid w:val="00A926F6"/>
    <w:rsid w:val="00A94D86"/>
    <w:rsid w:val="00AA1806"/>
    <w:rsid w:val="00AA193A"/>
    <w:rsid w:val="00AA1F8D"/>
    <w:rsid w:val="00AD7E66"/>
    <w:rsid w:val="00AE484A"/>
    <w:rsid w:val="00B06320"/>
    <w:rsid w:val="00B25447"/>
    <w:rsid w:val="00B26688"/>
    <w:rsid w:val="00B62E8A"/>
    <w:rsid w:val="00B65921"/>
    <w:rsid w:val="00B83DAF"/>
    <w:rsid w:val="00B86A13"/>
    <w:rsid w:val="00B94B9E"/>
    <w:rsid w:val="00BF3748"/>
    <w:rsid w:val="00C25CBB"/>
    <w:rsid w:val="00C374E8"/>
    <w:rsid w:val="00C41386"/>
    <w:rsid w:val="00C578D5"/>
    <w:rsid w:val="00C62CE6"/>
    <w:rsid w:val="00C74573"/>
    <w:rsid w:val="00C800F3"/>
    <w:rsid w:val="00CB0C00"/>
    <w:rsid w:val="00CB5C1F"/>
    <w:rsid w:val="00CB755C"/>
    <w:rsid w:val="00CD2EEA"/>
    <w:rsid w:val="00CE6FAD"/>
    <w:rsid w:val="00D1141E"/>
    <w:rsid w:val="00D36A31"/>
    <w:rsid w:val="00D4550B"/>
    <w:rsid w:val="00D63EE4"/>
    <w:rsid w:val="00D81460"/>
    <w:rsid w:val="00D97323"/>
    <w:rsid w:val="00DD56FD"/>
    <w:rsid w:val="00DE0F86"/>
    <w:rsid w:val="00DF40C6"/>
    <w:rsid w:val="00E108EA"/>
    <w:rsid w:val="00E40ED5"/>
    <w:rsid w:val="00E43871"/>
    <w:rsid w:val="00E5528F"/>
    <w:rsid w:val="00E838BD"/>
    <w:rsid w:val="00E8686B"/>
    <w:rsid w:val="00E94640"/>
    <w:rsid w:val="00EB3C53"/>
    <w:rsid w:val="00EC1C2E"/>
    <w:rsid w:val="00EF3C85"/>
    <w:rsid w:val="00F07AAB"/>
    <w:rsid w:val="00F10EA2"/>
    <w:rsid w:val="00F503E2"/>
    <w:rsid w:val="00F914A6"/>
    <w:rsid w:val="00F950C9"/>
    <w:rsid w:val="00FA035B"/>
    <w:rsid w:val="00FB3EB7"/>
    <w:rsid w:val="00FC20BC"/>
    <w:rsid w:val="00FE4EA2"/>
    <w:rsid w:val="063D6312"/>
    <w:rsid w:val="06D5308E"/>
    <w:rsid w:val="07A60D34"/>
    <w:rsid w:val="0C023BE1"/>
    <w:rsid w:val="123677F2"/>
    <w:rsid w:val="1E7579B6"/>
    <w:rsid w:val="240C6404"/>
    <w:rsid w:val="256E305B"/>
    <w:rsid w:val="2E94412D"/>
    <w:rsid w:val="318059F3"/>
    <w:rsid w:val="36CC7FA0"/>
    <w:rsid w:val="39C9757F"/>
    <w:rsid w:val="433042DD"/>
    <w:rsid w:val="43E171BE"/>
    <w:rsid w:val="465C0299"/>
    <w:rsid w:val="465C304C"/>
    <w:rsid w:val="48E827F4"/>
    <w:rsid w:val="4FB44324"/>
    <w:rsid w:val="580821D3"/>
    <w:rsid w:val="5A4D6932"/>
    <w:rsid w:val="607C25B3"/>
    <w:rsid w:val="61164939"/>
    <w:rsid w:val="631657D0"/>
    <w:rsid w:val="63311D5E"/>
    <w:rsid w:val="63CA644D"/>
    <w:rsid w:val="64B77745"/>
    <w:rsid w:val="6FF852FF"/>
    <w:rsid w:val="71433F79"/>
    <w:rsid w:val="7449428E"/>
    <w:rsid w:val="75EF44E1"/>
    <w:rsid w:val="7810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仿宋_GB231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character" w:styleId="a7">
    <w:name w:val="page number"/>
    <w:basedOn w:val="a0"/>
    <w:qFormat/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仿宋_GB231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character" w:styleId="a7">
    <w:name w:val="page number"/>
    <w:basedOn w:val="a0"/>
    <w:qFormat/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FD0B7E-09D1-46F8-92CA-043DF4A5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938</Words>
  <Characters>5353</Characters>
  <Application>Microsoft Office Word</Application>
  <DocSecurity>0</DocSecurity>
  <Lines>44</Lines>
  <Paragraphs>12</Paragraphs>
  <ScaleCrop>false</ScaleCrop>
  <Company>Windsoft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lg</cp:lastModifiedBy>
  <cp:revision>40</cp:revision>
  <dcterms:created xsi:type="dcterms:W3CDTF">2020-11-13T06:56:00Z</dcterms:created>
  <dcterms:modified xsi:type="dcterms:W3CDTF">2020-11-28T18:08:00Z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