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8" w:lineRule="exact"/>
        <w:rPr>
          <w:rFonts w:ascii="仿宋_GB2312" w:hAnsi="仿宋_GB2312" w:eastAsia="仿宋_GB2312" w:cs="仿宋_GB2312"/>
          <w:sz w:val="28"/>
          <w:szCs w:val="28"/>
        </w:rPr>
      </w:pPr>
      <w:r>
        <w:rPr>
          <w:rFonts w:hint="eastAsia" w:ascii="黑体" w:hAnsi="黑体" w:eastAsia="黑体" w:cs="仿宋_GB2312"/>
          <w:sz w:val="36"/>
          <w:szCs w:val="36"/>
        </w:rPr>
        <w:t>附件</w:t>
      </w:r>
      <w:r>
        <w:rPr>
          <w:rFonts w:hint="eastAsia" w:ascii="仿宋_GB2312" w:hAnsi="仿宋_GB2312" w:eastAsia="仿宋_GB2312" w:cs="仿宋_GB2312"/>
          <w:sz w:val="36"/>
          <w:szCs w:val="36"/>
        </w:rPr>
        <w:t>1</w:t>
      </w:r>
      <w:bookmarkStart w:id="0" w:name="_GoBack"/>
      <w:bookmarkEnd w:id="0"/>
    </w:p>
    <w:p>
      <w:pPr>
        <w:spacing w:line="568"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2023年省级财政农业高质量发展共同财政事权转移支付资金（第六批）分配</w:t>
      </w:r>
      <w:r>
        <w:rPr>
          <w:rFonts w:hint="eastAsia" w:ascii="方正小标宋简体" w:hAnsi="方正小标宋简体" w:eastAsia="方正小标宋简体" w:cs="方正小标宋简体"/>
          <w:sz w:val="36"/>
          <w:szCs w:val="36"/>
          <w:lang w:eastAsia="zh-CN"/>
        </w:rPr>
        <w:t>公告</w:t>
      </w:r>
      <w:r>
        <w:rPr>
          <w:rFonts w:hint="eastAsia" w:ascii="方正小标宋简体" w:hAnsi="方正小标宋简体" w:eastAsia="方正小标宋简体" w:cs="方正小标宋简体"/>
          <w:sz w:val="36"/>
          <w:szCs w:val="36"/>
        </w:rPr>
        <w:t>表</w:t>
      </w:r>
    </w:p>
    <w:p>
      <w:pPr>
        <w:spacing w:line="568" w:lineRule="exact"/>
        <w:ind w:left="960" w:hanging="960" w:hangingChars="40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单位：万元</w:t>
      </w:r>
    </w:p>
    <w:tbl>
      <w:tblPr>
        <w:tblStyle w:val="10"/>
        <w:tblpPr w:leftFromText="180" w:rightFromText="180" w:vertAnchor="text" w:horzAnchor="margin" w:tblpXSpec="center" w:tblpY="208"/>
        <w:tblW w:w="14369" w:type="dxa"/>
        <w:jc w:val="center"/>
        <w:tblLayout w:type="fixed"/>
        <w:tblCellMar>
          <w:top w:w="0" w:type="dxa"/>
          <w:left w:w="108" w:type="dxa"/>
          <w:bottom w:w="0" w:type="dxa"/>
          <w:right w:w="108" w:type="dxa"/>
        </w:tblCellMar>
      </w:tblPr>
      <w:tblGrid>
        <w:gridCol w:w="2243"/>
        <w:gridCol w:w="1984"/>
        <w:gridCol w:w="2001"/>
        <w:gridCol w:w="1969"/>
        <w:gridCol w:w="2141"/>
        <w:gridCol w:w="1906"/>
        <w:gridCol w:w="2125"/>
      </w:tblGrid>
      <w:tr>
        <w:tblPrEx>
          <w:tblCellMar>
            <w:top w:w="0" w:type="dxa"/>
            <w:left w:w="108" w:type="dxa"/>
            <w:bottom w:w="0" w:type="dxa"/>
            <w:right w:w="108" w:type="dxa"/>
          </w:tblCellMar>
        </w:tblPrEx>
        <w:trPr>
          <w:trHeight w:val="968" w:hRule="atLeast"/>
          <w:jc w:val="center"/>
        </w:trPr>
        <w:tc>
          <w:tcPr>
            <w:tcW w:w="224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b/>
                <w:bCs/>
                <w:snapToGrid w:val="0"/>
                <w:sz w:val="22"/>
                <w:szCs w:val="22"/>
                <w:lang w:bidi="ar"/>
              </w:rPr>
            </w:pPr>
            <w:r>
              <w:rPr>
                <w:rFonts w:hint="eastAsia" w:ascii="宋体" w:hAnsi="宋体" w:eastAsia="宋体" w:cs="宋体"/>
                <w:b/>
                <w:bCs/>
                <w:sz w:val="22"/>
                <w:szCs w:val="22"/>
                <w:lang w:bidi="ar"/>
              </w:rPr>
              <w:t>县（市、区）、市直园区、单位</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b/>
                <w:bCs/>
                <w:sz w:val="22"/>
                <w:szCs w:val="22"/>
                <w:lang w:bidi="ar"/>
              </w:rPr>
            </w:pPr>
            <w:r>
              <w:rPr>
                <w:rFonts w:hint="eastAsia" w:ascii="宋体" w:hAnsi="宋体" w:eastAsia="宋体" w:cs="宋体"/>
                <w:b/>
                <w:bCs/>
                <w:sz w:val="22"/>
                <w:szCs w:val="22"/>
                <w:lang w:bidi="ar"/>
              </w:rPr>
              <w:t>合计</w:t>
            </w:r>
          </w:p>
        </w:tc>
        <w:tc>
          <w:tcPr>
            <w:tcW w:w="200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b/>
                <w:bCs/>
                <w:snapToGrid w:val="0"/>
                <w:sz w:val="22"/>
                <w:szCs w:val="22"/>
                <w:lang w:bidi="ar"/>
              </w:rPr>
            </w:pPr>
            <w:r>
              <w:rPr>
                <w:rFonts w:hint="eastAsia" w:ascii="宋体" w:hAnsi="宋体" w:eastAsia="宋体" w:cs="宋体"/>
                <w:b/>
                <w:bCs/>
                <w:sz w:val="22"/>
                <w:szCs w:val="22"/>
                <w:lang w:bidi="ar"/>
              </w:rPr>
              <w:t>耕地地力提升奖补资金</w:t>
            </w:r>
          </w:p>
        </w:tc>
        <w:tc>
          <w:tcPr>
            <w:tcW w:w="196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b/>
                <w:bCs/>
                <w:sz w:val="22"/>
                <w:szCs w:val="22"/>
                <w:lang w:bidi="ar"/>
              </w:rPr>
            </w:pPr>
            <w:r>
              <w:rPr>
                <w:rFonts w:hint="eastAsia" w:ascii="宋体" w:hAnsi="宋体" w:eastAsia="宋体" w:cs="宋体"/>
                <w:b/>
                <w:bCs/>
                <w:sz w:val="22"/>
                <w:szCs w:val="22"/>
                <w:lang w:bidi="ar"/>
              </w:rPr>
              <w:t>撂荒耕地整治</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b/>
                <w:bCs/>
                <w:sz w:val="22"/>
                <w:szCs w:val="22"/>
                <w:lang w:bidi="ar"/>
              </w:rPr>
            </w:pPr>
            <w:r>
              <w:rPr>
                <w:rFonts w:hint="eastAsia" w:ascii="宋体" w:hAnsi="宋体" w:eastAsia="宋体" w:cs="宋体"/>
                <w:b/>
                <w:bCs/>
                <w:sz w:val="22"/>
                <w:szCs w:val="22"/>
                <w:lang w:bidi="ar"/>
              </w:rPr>
              <w:t>高标准农田建设建管保险和建后管护</w:t>
            </w:r>
          </w:p>
        </w:tc>
        <w:tc>
          <w:tcPr>
            <w:tcW w:w="190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b/>
                <w:bCs/>
                <w:sz w:val="22"/>
                <w:szCs w:val="22"/>
                <w:lang w:bidi="ar"/>
              </w:rPr>
            </w:pPr>
            <w:r>
              <w:rPr>
                <w:rFonts w:hint="eastAsia" w:ascii="宋体" w:hAnsi="宋体" w:eastAsia="宋体" w:cs="宋体"/>
                <w:b/>
                <w:bCs/>
                <w:sz w:val="22"/>
                <w:szCs w:val="22"/>
                <w:lang w:bidi="ar"/>
              </w:rPr>
              <w:t>农业遥感监测系统建设</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b/>
                <w:bCs/>
                <w:sz w:val="22"/>
                <w:szCs w:val="22"/>
                <w:lang w:bidi="ar"/>
              </w:rPr>
            </w:pPr>
            <w:r>
              <w:rPr>
                <w:rFonts w:hint="eastAsia" w:ascii="宋体" w:hAnsi="宋体" w:eastAsia="宋体" w:cs="宋体"/>
                <w:b/>
                <w:bCs/>
                <w:sz w:val="22"/>
                <w:szCs w:val="22"/>
                <w:lang w:bidi="ar"/>
              </w:rPr>
              <w:t>备注</w:t>
            </w:r>
          </w:p>
        </w:tc>
      </w:tr>
      <w:tr>
        <w:tblPrEx>
          <w:tblCellMar>
            <w:top w:w="0" w:type="dxa"/>
            <w:left w:w="108" w:type="dxa"/>
            <w:bottom w:w="0" w:type="dxa"/>
            <w:right w:w="108" w:type="dxa"/>
          </w:tblCellMar>
        </w:tblPrEx>
        <w:trPr>
          <w:trHeight w:val="595" w:hRule="atLeast"/>
          <w:jc w:val="center"/>
        </w:trPr>
        <w:tc>
          <w:tcPr>
            <w:tcW w:w="2243" w:type="dxa"/>
            <w:tcBorders>
              <w:top w:val="nil"/>
              <w:left w:val="single" w:color="auto" w:sz="4" w:space="0"/>
              <w:bottom w:val="single" w:color="auto" w:sz="4" w:space="0"/>
              <w:right w:val="single" w:color="auto" w:sz="4" w:space="0"/>
            </w:tcBorders>
            <w:noWrap/>
            <w:vAlign w:val="center"/>
          </w:tcPr>
          <w:p>
            <w:pPr>
              <w:jc w:val="center"/>
              <w:textAlignment w:val="center"/>
              <w:rPr>
                <w:rFonts w:ascii="Times New Roman" w:hAnsi="Times New Roman" w:eastAsia="宋体" w:cs="Times New Roman"/>
                <w:b/>
                <w:bCs/>
                <w:snapToGrid w:val="0"/>
                <w:sz w:val="22"/>
                <w:szCs w:val="22"/>
                <w:lang w:bidi="ar"/>
              </w:rPr>
            </w:pPr>
            <w:r>
              <w:rPr>
                <w:rFonts w:hint="eastAsia" w:ascii="Times New Roman" w:hAnsi="Times New Roman" w:eastAsia="宋体" w:cs="Times New Roman"/>
                <w:b/>
                <w:bCs/>
                <w:sz w:val="22"/>
                <w:szCs w:val="22"/>
                <w:lang w:bidi="ar"/>
              </w:rPr>
              <w:t>合计</w:t>
            </w:r>
          </w:p>
        </w:tc>
        <w:tc>
          <w:tcPr>
            <w:tcW w:w="1984"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b/>
                <w:bCs/>
                <w:sz w:val="22"/>
                <w:szCs w:val="22"/>
                <w:lang w:bidi="ar"/>
              </w:rPr>
            </w:pPr>
            <w:r>
              <w:rPr>
                <w:rFonts w:hint="eastAsia" w:ascii="Times New Roman" w:hAnsi="Times New Roman" w:eastAsia="宋体" w:cs="Times New Roman"/>
                <w:b/>
                <w:bCs/>
                <w:sz w:val="22"/>
                <w:szCs w:val="22"/>
                <w:lang w:bidi="ar"/>
              </w:rPr>
              <w:fldChar w:fldCharType="begin"/>
            </w:r>
            <w:r>
              <w:rPr>
                <w:rFonts w:ascii="Times New Roman" w:hAnsi="Times New Roman" w:eastAsia="宋体" w:cs="Times New Roman"/>
                <w:b/>
                <w:bCs/>
                <w:sz w:val="22"/>
                <w:szCs w:val="22"/>
                <w:lang w:bidi="ar"/>
              </w:rPr>
              <w:instrText xml:space="preserve"> = sum(C11:F11) \* MERGEFORMAT </w:instrText>
            </w:r>
            <w:r>
              <w:rPr>
                <w:rFonts w:hint="eastAsia" w:ascii="Times New Roman" w:hAnsi="Times New Roman" w:eastAsia="宋体" w:cs="Times New Roman"/>
                <w:b/>
                <w:bCs/>
                <w:sz w:val="22"/>
                <w:szCs w:val="22"/>
                <w:lang w:bidi="ar"/>
              </w:rPr>
              <w:fldChar w:fldCharType="separate"/>
            </w:r>
            <w:r>
              <w:rPr>
                <w:rFonts w:ascii="Times New Roman" w:hAnsi="Times New Roman" w:eastAsia="宋体" w:cs="Times New Roman"/>
                <w:b/>
                <w:bCs/>
                <w:sz w:val="22"/>
                <w:szCs w:val="22"/>
                <w:lang w:bidi="ar"/>
              </w:rPr>
              <w:t>1000</w:t>
            </w:r>
            <w:r>
              <w:rPr>
                <w:rFonts w:hint="eastAsia" w:ascii="Times New Roman" w:hAnsi="Times New Roman" w:eastAsia="宋体" w:cs="Times New Roman"/>
                <w:b/>
                <w:bCs/>
                <w:sz w:val="22"/>
                <w:szCs w:val="22"/>
                <w:lang w:bidi="ar"/>
              </w:rPr>
              <w:fldChar w:fldCharType="end"/>
            </w:r>
          </w:p>
        </w:tc>
        <w:tc>
          <w:tcPr>
            <w:tcW w:w="2001"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b/>
                <w:bCs/>
                <w:sz w:val="22"/>
                <w:szCs w:val="22"/>
                <w:lang w:bidi="ar"/>
              </w:rPr>
            </w:pPr>
            <w:r>
              <w:rPr>
                <w:rFonts w:hint="eastAsia" w:ascii="Times New Roman" w:hAnsi="Times New Roman" w:eastAsia="宋体" w:cs="Times New Roman"/>
                <w:b/>
                <w:bCs/>
                <w:sz w:val="22"/>
                <w:szCs w:val="22"/>
                <w:lang w:bidi="ar"/>
              </w:rPr>
              <w:fldChar w:fldCharType="begin"/>
            </w:r>
            <w:r>
              <w:rPr>
                <w:rFonts w:ascii="Times New Roman" w:hAnsi="Times New Roman" w:eastAsia="宋体" w:cs="Times New Roman"/>
                <w:b/>
                <w:bCs/>
                <w:sz w:val="22"/>
                <w:szCs w:val="22"/>
                <w:lang w:bidi="ar"/>
              </w:rPr>
              <w:instrText xml:space="preserve"> = sum(C2:C10) \* MERGEFORMAT </w:instrText>
            </w:r>
            <w:r>
              <w:rPr>
                <w:rFonts w:hint="eastAsia" w:ascii="Times New Roman" w:hAnsi="Times New Roman" w:eastAsia="宋体" w:cs="Times New Roman"/>
                <w:b/>
                <w:bCs/>
                <w:sz w:val="22"/>
                <w:szCs w:val="22"/>
                <w:lang w:bidi="ar"/>
              </w:rPr>
              <w:fldChar w:fldCharType="separate"/>
            </w:r>
            <w:r>
              <w:rPr>
                <w:rFonts w:ascii="Times New Roman" w:hAnsi="Times New Roman" w:eastAsia="宋体" w:cs="Times New Roman"/>
                <w:b/>
                <w:bCs/>
                <w:sz w:val="22"/>
                <w:szCs w:val="22"/>
                <w:lang w:bidi="ar"/>
              </w:rPr>
              <w:t>350</w:t>
            </w:r>
            <w:r>
              <w:rPr>
                <w:rFonts w:hint="eastAsia" w:ascii="Times New Roman" w:hAnsi="Times New Roman" w:eastAsia="宋体" w:cs="Times New Roman"/>
                <w:b/>
                <w:bCs/>
                <w:sz w:val="22"/>
                <w:szCs w:val="22"/>
                <w:lang w:bidi="ar"/>
              </w:rPr>
              <w:fldChar w:fldCharType="end"/>
            </w:r>
          </w:p>
        </w:tc>
        <w:tc>
          <w:tcPr>
            <w:tcW w:w="1969"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b/>
                <w:bCs/>
                <w:sz w:val="22"/>
                <w:szCs w:val="22"/>
                <w:lang w:bidi="ar"/>
              </w:rPr>
            </w:pPr>
            <w:r>
              <w:rPr>
                <w:rFonts w:hint="eastAsia" w:ascii="Times New Roman" w:hAnsi="Times New Roman" w:eastAsia="宋体" w:cs="Times New Roman"/>
                <w:b/>
                <w:bCs/>
                <w:sz w:val="22"/>
                <w:szCs w:val="22"/>
                <w:lang w:bidi="ar"/>
              </w:rPr>
              <w:fldChar w:fldCharType="begin"/>
            </w:r>
            <w:r>
              <w:rPr>
                <w:rFonts w:ascii="Times New Roman" w:hAnsi="Times New Roman" w:eastAsia="宋体" w:cs="Times New Roman"/>
                <w:b/>
                <w:bCs/>
                <w:sz w:val="22"/>
                <w:szCs w:val="22"/>
                <w:lang w:bidi="ar"/>
              </w:rPr>
              <w:instrText xml:space="preserve"> = sum(D2:D10) \* MERGEFORMAT </w:instrText>
            </w:r>
            <w:r>
              <w:rPr>
                <w:rFonts w:hint="eastAsia" w:ascii="Times New Roman" w:hAnsi="Times New Roman" w:eastAsia="宋体" w:cs="Times New Roman"/>
                <w:b/>
                <w:bCs/>
                <w:sz w:val="22"/>
                <w:szCs w:val="22"/>
                <w:lang w:bidi="ar"/>
              </w:rPr>
              <w:fldChar w:fldCharType="separate"/>
            </w:r>
            <w:r>
              <w:rPr>
                <w:rFonts w:ascii="Times New Roman" w:hAnsi="Times New Roman" w:eastAsia="宋体" w:cs="Times New Roman"/>
                <w:b/>
                <w:bCs/>
                <w:sz w:val="22"/>
                <w:szCs w:val="22"/>
                <w:lang w:bidi="ar"/>
              </w:rPr>
              <w:t>150</w:t>
            </w:r>
            <w:r>
              <w:rPr>
                <w:rFonts w:hint="eastAsia" w:ascii="Times New Roman" w:hAnsi="Times New Roman" w:eastAsia="宋体" w:cs="Times New Roman"/>
                <w:b/>
                <w:bCs/>
                <w:sz w:val="22"/>
                <w:szCs w:val="22"/>
                <w:lang w:bidi="ar"/>
              </w:rPr>
              <w:fldChar w:fldCharType="end"/>
            </w:r>
          </w:p>
        </w:tc>
        <w:tc>
          <w:tcPr>
            <w:tcW w:w="2141"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b/>
                <w:bCs/>
                <w:sz w:val="22"/>
                <w:szCs w:val="22"/>
                <w:lang w:bidi="ar"/>
              </w:rPr>
            </w:pPr>
            <w:r>
              <w:rPr>
                <w:rFonts w:hint="eastAsia" w:ascii="Times New Roman" w:hAnsi="Times New Roman" w:eastAsia="宋体" w:cs="Times New Roman"/>
                <w:b/>
                <w:bCs/>
                <w:sz w:val="22"/>
                <w:szCs w:val="22"/>
                <w:lang w:bidi="ar"/>
              </w:rPr>
              <w:fldChar w:fldCharType="begin"/>
            </w:r>
            <w:r>
              <w:rPr>
                <w:rFonts w:ascii="Times New Roman" w:hAnsi="Times New Roman" w:eastAsia="宋体" w:cs="Times New Roman"/>
                <w:b/>
                <w:bCs/>
                <w:sz w:val="22"/>
                <w:szCs w:val="22"/>
                <w:lang w:bidi="ar"/>
              </w:rPr>
              <w:instrText xml:space="preserve"> = sum(E2:E10) \* MERGEFORMAT </w:instrText>
            </w:r>
            <w:r>
              <w:rPr>
                <w:rFonts w:hint="eastAsia" w:ascii="Times New Roman" w:hAnsi="Times New Roman" w:eastAsia="宋体" w:cs="Times New Roman"/>
                <w:b/>
                <w:bCs/>
                <w:sz w:val="22"/>
                <w:szCs w:val="22"/>
                <w:lang w:bidi="ar"/>
              </w:rPr>
              <w:fldChar w:fldCharType="separate"/>
            </w:r>
            <w:r>
              <w:rPr>
                <w:rFonts w:ascii="Times New Roman" w:hAnsi="Times New Roman" w:eastAsia="宋体" w:cs="Times New Roman"/>
                <w:b/>
                <w:bCs/>
                <w:sz w:val="22"/>
                <w:szCs w:val="22"/>
                <w:lang w:bidi="ar"/>
              </w:rPr>
              <w:t>350</w:t>
            </w:r>
            <w:r>
              <w:rPr>
                <w:rFonts w:hint="eastAsia" w:ascii="Times New Roman" w:hAnsi="Times New Roman" w:eastAsia="宋体" w:cs="Times New Roman"/>
                <w:b/>
                <w:bCs/>
                <w:sz w:val="22"/>
                <w:szCs w:val="22"/>
                <w:lang w:bidi="ar"/>
              </w:rPr>
              <w:fldChar w:fldCharType="end"/>
            </w:r>
          </w:p>
        </w:tc>
        <w:tc>
          <w:tcPr>
            <w:tcW w:w="1906"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b/>
                <w:bCs/>
                <w:sz w:val="22"/>
                <w:szCs w:val="22"/>
                <w:lang w:bidi="ar"/>
              </w:rPr>
            </w:pPr>
            <w:r>
              <w:rPr>
                <w:rFonts w:hint="eastAsia" w:ascii="Times New Roman" w:hAnsi="Times New Roman" w:eastAsia="宋体" w:cs="Times New Roman"/>
                <w:b/>
                <w:bCs/>
                <w:sz w:val="22"/>
                <w:szCs w:val="22"/>
                <w:lang w:bidi="ar"/>
              </w:rPr>
              <w:fldChar w:fldCharType="begin"/>
            </w:r>
            <w:r>
              <w:rPr>
                <w:rFonts w:ascii="Times New Roman" w:hAnsi="Times New Roman" w:eastAsia="宋体" w:cs="Times New Roman"/>
                <w:b/>
                <w:bCs/>
                <w:sz w:val="22"/>
                <w:szCs w:val="22"/>
                <w:lang w:bidi="ar"/>
              </w:rPr>
              <w:instrText xml:space="preserve"> = sum(F2:F10) \* MERGEFORMAT </w:instrText>
            </w:r>
            <w:r>
              <w:rPr>
                <w:rFonts w:hint="eastAsia" w:ascii="Times New Roman" w:hAnsi="Times New Roman" w:eastAsia="宋体" w:cs="Times New Roman"/>
                <w:b/>
                <w:bCs/>
                <w:sz w:val="22"/>
                <w:szCs w:val="22"/>
                <w:lang w:bidi="ar"/>
              </w:rPr>
              <w:fldChar w:fldCharType="separate"/>
            </w:r>
            <w:r>
              <w:rPr>
                <w:rFonts w:ascii="Times New Roman" w:hAnsi="Times New Roman" w:eastAsia="宋体" w:cs="Times New Roman"/>
                <w:b/>
                <w:bCs/>
                <w:sz w:val="22"/>
                <w:szCs w:val="22"/>
                <w:lang w:bidi="ar"/>
              </w:rPr>
              <w:t>150</w:t>
            </w:r>
            <w:r>
              <w:rPr>
                <w:rFonts w:hint="eastAsia" w:ascii="Times New Roman" w:hAnsi="Times New Roman" w:eastAsia="宋体" w:cs="Times New Roman"/>
                <w:b/>
                <w:bCs/>
                <w:sz w:val="22"/>
                <w:szCs w:val="22"/>
                <w:lang w:bidi="ar"/>
              </w:rPr>
              <w:fldChar w:fldCharType="end"/>
            </w:r>
          </w:p>
        </w:tc>
        <w:tc>
          <w:tcPr>
            <w:tcW w:w="2125"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hint="eastAsia" w:ascii="Times New Roman" w:hAnsi="Times New Roman" w:eastAsia="宋体" w:cs="Times New Roman"/>
                <w:sz w:val="18"/>
                <w:szCs w:val="18"/>
                <w:lang w:bidi="ar"/>
              </w:rPr>
              <w:t>该项资金属于支持“天府粮仓”建设资金。</w:t>
            </w:r>
          </w:p>
        </w:tc>
      </w:tr>
      <w:tr>
        <w:tblPrEx>
          <w:tblCellMar>
            <w:top w:w="0" w:type="dxa"/>
            <w:left w:w="108" w:type="dxa"/>
            <w:bottom w:w="0" w:type="dxa"/>
            <w:right w:w="108" w:type="dxa"/>
          </w:tblCellMar>
        </w:tblPrEx>
        <w:trPr>
          <w:trHeight w:val="618" w:hRule="exact"/>
          <w:jc w:val="center"/>
        </w:trPr>
        <w:tc>
          <w:tcPr>
            <w:tcW w:w="2243" w:type="dxa"/>
            <w:tcBorders>
              <w:top w:val="nil"/>
              <w:left w:val="single" w:color="auto" w:sz="4" w:space="0"/>
              <w:bottom w:val="single" w:color="auto" w:sz="4" w:space="0"/>
              <w:right w:val="single" w:color="auto" w:sz="4" w:space="0"/>
            </w:tcBorders>
            <w:noWrap/>
            <w:vAlign w:val="center"/>
          </w:tcPr>
          <w:p>
            <w:pPr>
              <w:jc w:val="center"/>
              <w:textAlignment w:val="center"/>
              <w:rPr>
                <w:rFonts w:ascii="Times New Roman" w:hAnsi="Times New Roman" w:eastAsia="宋体" w:cs="Times New Roman"/>
                <w:snapToGrid w:val="0"/>
                <w:sz w:val="22"/>
                <w:szCs w:val="22"/>
                <w:lang w:bidi="ar"/>
              </w:rPr>
            </w:pPr>
            <w:r>
              <w:rPr>
                <w:rFonts w:hint="eastAsia" w:ascii="Times New Roman" w:hAnsi="Times New Roman" w:eastAsia="宋体" w:cs="Times New Roman"/>
                <w:sz w:val="22"/>
                <w:szCs w:val="22"/>
                <w:lang w:bidi="ar"/>
              </w:rPr>
              <w:t>船山区</w:t>
            </w:r>
          </w:p>
        </w:tc>
        <w:tc>
          <w:tcPr>
            <w:tcW w:w="1984"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189.4</w:t>
            </w:r>
          </w:p>
        </w:tc>
        <w:tc>
          <w:tcPr>
            <w:tcW w:w="2001"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100</w:t>
            </w:r>
          </w:p>
        </w:tc>
        <w:tc>
          <w:tcPr>
            <w:tcW w:w="1969"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12.7</w:t>
            </w:r>
          </w:p>
        </w:tc>
        <w:tc>
          <w:tcPr>
            <w:tcW w:w="2141"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76.7</w:t>
            </w:r>
          </w:p>
        </w:tc>
        <w:tc>
          <w:tcPr>
            <w:tcW w:w="1906"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c>
          <w:tcPr>
            <w:tcW w:w="2125"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r>
      <w:tr>
        <w:tblPrEx>
          <w:tblCellMar>
            <w:top w:w="0" w:type="dxa"/>
            <w:left w:w="108" w:type="dxa"/>
            <w:bottom w:w="0" w:type="dxa"/>
            <w:right w:w="108" w:type="dxa"/>
          </w:tblCellMar>
        </w:tblPrEx>
        <w:trPr>
          <w:trHeight w:val="618" w:hRule="exact"/>
          <w:jc w:val="center"/>
        </w:trPr>
        <w:tc>
          <w:tcPr>
            <w:tcW w:w="2243" w:type="dxa"/>
            <w:tcBorders>
              <w:top w:val="nil"/>
              <w:left w:val="single" w:color="auto" w:sz="4" w:space="0"/>
              <w:bottom w:val="single" w:color="auto" w:sz="4" w:space="0"/>
              <w:right w:val="single" w:color="auto" w:sz="4" w:space="0"/>
            </w:tcBorders>
            <w:noWrap/>
            <w:vAlign w:val="center"/>
          </w:tcPr>
          <w:p>
            <w:pPr>
              <w:jc w:val="center"/>
              <w:textAlignment w:val="center"/>
              <w:rPr>
                <w:rFonts w:ascii="Times New Roman" w:hAnsi="Times New Roman" w:eastAsia="宋体" w:cs="Times New Roman"/>
                <w:snapToGrid w:val="0"/>
                <w:sz w:val="22"/>
                <w:szCs w:val="22"/>
                <w:lang w:bidi="ar"/>
              </w:rPr>
            </w:pPr>
            <w:r>
              <w:rPr>
                <w:rFonts w:hint="eastAsia" w:ascii="Times New Roman" w:hAnsi="Times New Roman" w:eastAsia="宋体" w:cs="Times New Roman"/>
                <w:sz w:val="22"/>
                <w:szCs w:val="22"/>
                <w:lang w:bidi="ar"/>
              </w:rPr>
              <w:t>安居区</w:t>
            </w:r>
          </w:p>
        </w:tc>
        <w:tc>
          <w:tcPr>
            <w:tcW w:w="1984"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297.5</w:t>
            </w:r>
          </w:p>
        </w:tc>
        <w:tc>
          <w:tcPr>
            <w:tcW w:w="2001"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100</w:t>
            </w:r>
          </w:p>
        </w:tc>
        <w:tc>
          <w:tcPr>
            <w:tcW w:w="1969"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44.2</w:t>
            </w:r>
          </w:p>
        </w:tc>
        <w:tc>
          <w:tcPr>
            <w:tcW w:w="2141"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153.3</w:t>
            </w:r>
          </w:p>
        </w:tc>
        <w:tc>
          <w:tcPr>
            <w:tcW w:w="1906"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c>
          <w:tcPr>
            <w:tcW w:w="2125"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r>
      <w:tr>
        <w:tblPrEx>
          <w:tblCellMar>
            <w:top w:w="0" w:type="dxa"/>
            <w:left w:w="108" w:type="dxa"/>
            <w:bottom w:w="0" w:type="dxa"/>
            <w:right w:w="108" w:type="dxa"/>
          </w:tblCellMar>
        </w:tblPrEx>
        <w:trPr>
          <w:trHeight w:val="618" w:hRule="exact"/>
          <w:jc w:val="center"/>
        </w:trPr>
        <w:tc>
          <w:tcPr>
            <w:tcW w:w="2243" w:type="dxa"/>
            <w:tcBorders>
              <w:top w:val="nil"/>
              <w:left w:val="single" w:color="auto" w:sz="4" w:space="0"/>
              <w:bottom w:val="single" w:color="auto" w:sz="4" w:space="0"/>
              <w:right w:val="single" w:color="auto" w:sz="4" w:space="0"/>
            </w:tcBorders>
            <w:noWrap/>
            <w:vAlign w:val="center"/>
          </w:tcPr>
          <w:p>
            <w:pPr>
              <w:jc w:val="center"/>
              <w:textAlignment w:val="center"/>
              <w:rPr>
                <w:rFonts w:ascii="Times New Roman" w:hAnsi="Times New Roman" w:eastAsia="宋体" w:cs="Times New Roman"/>
                <w:snapToGrid w:val="0"/>
                <w:sz w:val="22"/>
                <w:szCs w:val="22"/>
                <w:lang w:bidi="ar"/>
              </w:rPr>
            </w:pPr>
            <w:r>
              <w:rPr>
                <w:rFonts w:hint="eastAsia" w:ascii="Times New Roman" w:hAnsi="Times New Roman" w:eastAsia="宋体" w:cs="Times New Roman"/>
                <w:sz w:val="22"/>
                <w:szCs w:val="22"/>
                <w:lang w:bidi="ar"/>
              </w:rPr>
              <w:t>射洪市</w:t>
            </w:r>
          </w:p>
        </w:tc>
        <w:tc>
          <w:tcPr>
            <w:tcW w:w="1984"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128.7</w:t>
            </w:r>
          </w:p>
        </w:tc>
        <w:tc>
          <w:tcPr>
            <w:tcW w:w="2001"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50</w:t>
            </w:r>
          </w:p>
        </w:tc>
        <w:tc>
          <w:tcPr>
            <w:tcW w:w="1969"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22.6</w:t>
            </w:r>
          </w:p>
        </w:tc>
        <w:tc>
          <w:tcPr>
            <w:tcW w:w="2141"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56.1</w:t>
            </w:r>
          </w:p>
        </w:tc>
        <w:tc>
          <w:tcPr>
            <w:tcW w:w="1906"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c>
          <w:tcPr>
            <w:tcW w:w="2125"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r>
      <w:tr>
        <w:tblPrEx>
          <w:tblCellMar>
            <w:top w:w="0" w:type="dxa"/>
            <w:left w:w="108" w:type="dxa"/>
            <w:bottom w:w="0" w:type="dxa"/>
            <w:right w:w="108" w:type="dxa"/>
          </w:tblCellMar>
        </w:tblPrEx>
        <w:trPr>
          <w:trHeight w:val="618" w:hRule="exact"/>
          <w:jc w:val="center"/>
        </w:trPr>
        <w:tc>
          <w:tcPr>
            <w:tcW w:w="2243" w:type="dxa"/>
            <w:tcBorders>
              <w:top w:val="nil"/>
              <w:left w:val="single" w:color="auto" w:sz="4" w:space="0"/>
              <w:bottom w:val="single" w:color="auto" w:sz="4" w:space="0"/>
              <w:right w:val="single" w:color="auto" w:sz="4" w:space="0"/>
            </w:tcBorders>
            <w:noWrap/>
            <w:vAlign w:val="center"/>
          </w:tcPr>
          <w:p>
            <w:pPr>
              <w:jc w:val="center"/>
              <w:textAlignment w:val="center"/>
              <w:rPr>
                <w:rFonts w:ascii="Times New Roman" w:hAnsi="Times New Roman" w:eastAsia="宋体" w:cs="Times New Roman"/>
                <w:snapToGrid w:val="0"/>
                <w:sz w:val="22"/>
                <w:szCs w:val="22"/>
                <w:lang w:bidi="ar"/>
              </w:rPr>
            </w:pPr>
            <w:r>
              <w:rPr>
                <w:rFonts w:hint="eastAsia" w:ascii="Times New Roman" w:hAnsi="Times New Roman" w:eastAsia="宋体" w:cs="Times New Roman"/>
                <w:sz w:val="22"/>
                <w:szCs w:val="22"/>
                <w:lang w:bidi="ar"/>
              </w:rPr>
              <w:t>蓬溪县</w:t>
            </w:r>
          </w:p>
        </w:tc>
        <w:tc>
          <w:tcPr>
            <w:tcW w:w="1984"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108.2</w:t>
            </w:r>
          </w:p>
        </w:tc>
        <w:tc>
          <w:tcPr>
            <w:tcW w:w="2001"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50</w:t>
            </w:r>
          </w:p>
        </w:tc>
        <w:tc>
          <w:tcPr>
            <w:tcW w:w="1969"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25.0</w:t>
            </w:r>
          </w:p>
        </w:tc>
        <w:tc>
          <w:tcPr>
            <w:tcW w:w="2141"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33.2</w:t>
            </w:r>
          </w:p>
        </w:tc>
        <w:tc>
          <w:tcPr>
            <w:tcW w:w="1906"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c>
          <w:tcPr>
            <w:tcW w:w="2125" w:type="dxa"/>
            <w:tcBorders>
              <w:top w:val="nil"/>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r>
      <w:tr>
        <w:tblPrEx>
          <w:tblCellMar>
            <w:top w:w="0" w:type="dxa"/>
            <w:left w:w="108" w:type="dxa"/>
            <w:bottom w:w="0" w:type="dxa"/>
            <w:right w:w="108" w:type="dxa"/>
          </w:tblCellMar>
        </w:tblPrEx>
        <w:trPr>
          <w:trHeight w:val="618" w:hRule="exact"/>
          <w:jc w:val="center"/>
        </w:trPr>
        <w:tc>
          <w:tcPr>
            <w:tcW w:w="224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Times New Roman" w:hAnsi="Times New Roman" w:eastAsia="宋体" w:cs="Times New Roman"/>
                <w:snapToGrid w:val="0"/>
                <w:sz w:val="22"/>
                <w:szCs w:val="22"/>
                <w:lang w:bidi="ar"/>
              </w:rPr>
            </w:pPr>
            <w:r>
              <w:rPr>
                <w:rFonts w:hint="eastAsia" w:ascii="Times New Roman" w:hAnsi="Times New Roman" w:eastAsia="宋体" w:cs="Times New Roman"/>
                <w:sz w:val="22"/>
                <w:szCs w:val="22"/>
                <w:lang w:bidi="ar"/>
              </w:rPr>
              <w:t>大英县</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117.4</w:t>
            </w:r>
          </w:p>
        </w:tc>
        <w:tc>
          <w:tcPr>
            <w:tcW w:w="200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50</w:t>
            </w:r>
          </w:p>
        </w:tc>
        <w:tc>
          <w:tcPr>
            <w:tcW w:w="196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36.7</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30.7</w:t>
            </w:r>
          </w:p>
        </w:tc>
        <w:tc>
          <w:tcPr>
            <w:tcW w:w="190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c>
          <w:tcPr>
            <w:tcW w:w="21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r>
      <w:tr>
        <w:tblPrEx>
          <w:tblCellMar>
            <w:top w:w="0" w:type="dxa"/>
            <w:left w:w="108" w:type="dxa"/>
            <w:bottom w:w="0" w:type="dxa"/>
            <w:right w:w="108" w:type="dxa"/>
          </w:tblCellMar>
        </w:tblPrEx>
        <w:trPr>
          <w:trHeight w:val="618" w:hRule="exact"/>
          <w:jc w:val="center"/>
        </w:trPr>
        <w:tc>
          <w:tcPr>
            <w:tcW w:w="224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Times New Roman" w:hAnsi="Times New Roman" w:eastAsia="宋体" w:cs="Times New Roman"/>
                <w:snapToGrid w:val="0"/>
                <w:sz w:val="22"/>
                <w:szCs w:val="22"/>
                <w:lang w:bidi="ar"/>
              </w:rPr>
            </w:pPr>
            <w:r>
              <w:rPr>
                <w:rFonts w:hint="eastAsia" w:ascii="Times New Roman" w:hAnsi="Times New Roman" w:eastAsia="宋体" w:cs="Times New Roman"/>
                <w:sz w:val="22"/>
                <w:szCs w:val="22"/>
                <w:lang w:bidi="ar"/>
              </w:rPr>
              <w:t>遂宁经开区</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fldChar w:fldCharType="begin"/>
            </w:r>
            <w:r>
              <w:rPr>
                <w:rFonts w:ascii="Times New Roman" w:hAnsi="Times New Roman" w:eastAsia="宋体" w:cs="Times New Roman"/>
                <w:sz w:val="22"/>
                <w:szCs w:val="22"/>
                <w:lang w:bidi="ar"/>
              </w:rPr>
              <w:instrText xml:space="preserve"> = sum(C7:F7) \* MERGEFORMAT </w:instrText>
            </w:r>
            <w:r>
              <w:rPr>
                <w:rFonts w:hint="eastAsia" w:ascii="Times New Roman" w:hAnsi="Times New Roman" w:eastAsia="宋体" w:cs="Times New Roman"/>
                <w:sz w:val="22"/>
                <w:szCs w:val="22"/>
                <w:lang w:bidi="ar"/>
              </w:rPr>
              <w:fldChar w:fldCharType="separate"/>
            </w:r>
            <w:r>
              <w:rPr>
                <w:rFonts w:ascii="Times New Roman" w:hAnsi="Times New Roman" w:eastAsia="宋体" w:cs="Times New Roman"/>
                <w:sz w:val="22"/>
                <w:szCs w:val="22"/>
                <w:lang w:bidi="ar"/>
              </w:rPr>
              <w:t>5.3</w:t>
            </w:r>
            <w:r>
              <w:rPr>
                <w:rFonts w:hint="eastAsia" w:ascii="Times New Roman" w:hAnsi="Times New Roman" w:eastAsia="宋体" w:cs="Times New Roman"/>
                <w:sz w:val="22"/>
                <w:szCs w:val="22"/>
                <w:lang w:bidi="ar"/>
              </w:rPr>
              <w:fldChar w:fldCharType="end"/>
            </w:r>
          </w:p>
        </w:tc>
        <w:tc>
          <w:tcPr>
            <w:tcW w:w="200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c>
          <w:tcPr>
            <w:tcW w:w="196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5.3</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c>
          <w:tcPr>
            <w:tcW w:w="190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c>
          <w:tcPr>
            <w:tcW w:w="21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r>
      <w:tr>
        <w:tblPrEx>
          <w:tblCellMar>
            <w:top w:w="0" w:type="dxa"/>
            <w:left w:w="108" w:type="dxa"/>
            <w:bottom w:w="0" w:type="dxa"/>
            <w:right w:w="108" w:type="dxa"/>
          </w:tblCellMar>
        </w:tblPrEx>
        <w:trPr>
          <w:trHeight w:val="618" w:hRule="exact"/>
          <w:jc w:val="center"/>
        </w:trPr>
        <w:tc>
          <w:tcPr>
            <w:tcW w:w="224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Times New Roman" w:hAnsi="Times New Roman" w:eastAsia="宋体" w:cs="Times New Roman"/>
                <w:snapToGrid w:val="0"/>
                <w:sz w:val="22"/>
                <w:szCs w:val="22"/>
                <w:lang w:bidi="ar"/>
              </w:rPr>
            </w:pPr>
            <w:r>
              <w:rPr>
                <w:rFonts w:hint="eastAsia" w:ascii="Times New Roman" w:hAnsi="Times New Roman" w:eastAsia="宋体" w:cs="Times New Roman"/>
                <w:sz w:val="22"/>
                <w:szCs w:val="22"/>
                <w:lang w:bidi="ar"/>
              </w:rPr>
              <w:t>市河东新区</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fldChar w:fldCharType="begin"/>
            </w:r>
            <w:r>
              <w:rPr>
                <w:rFonts w:ascii="Times New Roman" w:hAnsi="Times New Roman" w:eastAsia="宋体" w:cs="Times New Roman"/>
                <w:sz w:val="22"/>
                <w:szCs w:val="22"/>
                <w:lang w:bidi="ar"/>
              </w:rPr>
              <w:instrText xml:space="preserve"> = sum(C8:F8) \* MERGEFORMAT </w:instrText>
            </w:r>
            <w:r>
              <w:rPr>
                <w:rFonts w:hint="eastAsia" w:ascii="Times New Roman" w:hAnsi="Times New Roman" w:eastAsia="宋体" w:cs="Times New Roman"/>
                <w:sz w:val="22"/>
                <w:szCs w:val="22"/>
                <w:lang w:bidi="ar"/>
              </w:rPr>
              <w:fldChar w:fldCharType="separate"/>
            </w:r>
            <w:r>
              <w:rPr>
                <w:rFonts w:ascii="Times New Roman" w:hAnsi="Times New Roman" w:eastAsia="宋体" w:cs="Times New Roman"/>
                <w:sz w:val="22"/>
                <w:szCs w:val="22"/>
                <w:lang w:bidi="ar"/>
              </w:rPr>
              <w:t>0.7</w:t>
            </w:r>
            <w:r>
              <w:rPr>
                <w:rFonts w:hint="eastAsia" w:ascii="Times New Roman" w:hAnsi="Times New Roman" w:eastAsia="宋体" w:cs="Times New Roman"/>
                <w:sz w:val="22"/>
                <w:szCs w:val="22"/>
                <w:lang w:bidi="ar"/>
              </w:rPr>
              <w:fldChar w:fldCharType="end"/>
            </w:r>
          </w:p>
        </w:tc>
        <w:tc>
          <w:tcPr>
            <w:tcW w:w="200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c>
          <w:tcPr>
            <w:tcW w:w="196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0.7</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c>
          <w:tcPr>
            <w:tcW w:w="190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c>
          <w:tcPr>
            <w:tcW w:w="21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r>
      <w:tr>
        <w:tblPrEx>
          <w:tblCellMar>
            <w:top w:w="0" w:type="dxa"/>
            <w:left w:w="108" w:type="dxa"/>
            <w:bottom w:w="0" w:type="dxa"/>
            <w:right w:w="108" w:type="dxa"/>
          </w:tblCellMar>
        </w:tblPrEx>
        <w:trPr>
          <w:trHeight w:val="618" w:hRule="exact"/>
          <w:jc w:val="center"/>
        </w:trPr>
        <w:tc>
          <w:tcPr>
            <w:tcW w:w="224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Times New Roman" w:hAnsi="Times New Roman" w:eastAsia="宋体" w:cs="Times New Roman"/>
                <w:snapToGrid w:val="0"/>
                <w:sz w:val="22"/>
                <w:szCs w:val="22"/>
                <w:lang w:bidi="ar"/>
              </w:rPr>
            </w:pPr>
            <w:r>
              <w:rPr>
                <w:rFonts w:hint="eastAsia" w:ascii="Times New Roman" w:hAnsi="Times New Roman" w:eastAsia="宋体" w:cs="Times New Roman"/>
                <w:sz w:val="22"/>
                <w:szCs w:val="22"/>
                <w:lang w:bidi="ar"/>
              </w:rPr>
              <w:t>遂宁高新区</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fldChar w:fldCharType="begin"/>
            </w:r>
            <w:r>
              <w:rPr>
                <w:rFonts w:ascii="Times New Roman" w:hAnsi="Times New Roman" w:eastAsia="宋体" w:cs="Times New Roman"/>
                <w:sz w:val="22"/>
                <w:szCs w:val="22"/>
                <w:lang w:bidi="ar"/>
              </w:rPr>
              <w:instrText xml:space="preserve"> = sum(C9:F9) \* MERGEFORMAT </w:instrText>
            </w:r>
            <w:r>
              <w:rPr>
                <w:rFonts w:hint="eastAsia" w:ascii="Times New Roman" w:hAnsi="Times New Roman" w:eastAsia="宋体" w:cs="Times New Roman"/>
                <w:sz w:val="22"/>
                <w:szCs w:val="22"/>
                <w:lang w:bidi="ar"/>
              </w:rPr>
              <w:fldChar w:fldCharType="separate"/>
            </w:r>
            <w:r>
              <w:rPr>
                <w:rFonts w:ascii="Times New Roman" w:hAnsi="Times New Roman" w:eastAsia="宋体" w:cs="Times New Roman"/>
                <w:sz w:val="22"/>
                <w:szCs w:val="22"/>
                <w:lang w:bidi="ar"/>
              </w:rPr>
              <w:t>2.8</w:t>
            </w:r>
            <w:r>
              <w:rPr>
                <w:rFonts w:hint="eastAsia" w:ascii="Times New Roman" w:hAnsi="Times New Roman" w:eastAsia="宋体" w:cs="Times New Roman"/>
                <w:sz w:val="22"/>
                <w:szCs w:val="22"/>
                <w:lang w:bidi="ar"/>
              </w:rPr>
              <w:fldChar w:fldCharType="end"/>
            </w:r>
          </w:p>
        </w:tc>
        <w:tc>
          <w:tcPr>
            <w:tcW w:w="200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c>
          <w:tcPr>
            <w:tcW w:w="196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2.8</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c>
          <w:tcPr>
            <w:tcW w:w="190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c>
          <w:tcPr>
            <w:tcW w:w="21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r>
      <w:tr>
        <w:tblPrEx>
          <w:tblCellMar>
            <w:top w:w="0" w:type="dxa"/>
            <w:left w:w="108" w:type="dxa"/>
            <w:bottom w:w="0" w:type="dxa"/>
            <w:right w:w="108" w:type="dxa"/>
          </w:tblCellMar>
        </w:tblPrEx>
        <w:trPr>
          <w:trHeight w:val="618" w:hRule="exact"/>
          <w:jc w:val="center"/>
        </w:trPr>
        <w:tc>
          <w:tcPr>
            <w:tcW w:w="224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Times New Roman" w:hAnsi="Times New Roman" w:eastAsia="宋体" w:cs="Times New Roman"/>
                <w:snapToGrid w:val="0"/>
                <w:sz w:val="22"/>
                <w:szCs w:val="22"/>
                <w:lang w:bidi="ar"/>
              </w:rPr>
            </w:pPr>
            <w:r>
              <w:rPr>
                <w:rFonts w:hint="eastAsia" w:ascii="Times New Roman" w:hAnsi="Times New Roman" w:eastAsia="宋体" w:cs="Times New Roman"/>
                <w:sz w:val="22"/>
                <w:szCs w:val="22"/>
                <w:lang w:bidi="ar"/>
              </w:rPr>
              <w:t>遂宁市农业农村局</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fldChar w:fldCharType="begin"/>
            </w:r>
            <w:r>
              <w:rPr>
                <w:rFonts w:ascii="Times New Roman" w:hAnsi="Times New Roman" w:eastAsia="宋体" w:cs="Times New Roman"/>
                <w:sz w:val="22"/>
                <w:szCs w:val="22"/>
                <w:lang w:bidi="ar"/>
              </w:rPr>
              <w:instrText xml:space="preserve"> = sum(C10:F10) \* MERGEFORMAT </w:instrText>
            </w:r>
            <w:r>
              <w:rPr>
                <w:rFonts w:hint="eastAsia" w:ascii="Times New Roman" w:hAnsi="Times New Roman" w:eastAsia="宋体" w:cs="Times New Roman"/>
                <w:sz w:val="22"/>
                <w:szCs w:val="22"/>
                <w:lang w:bidi="ar"/>
              </w:rPr>
              <w:fldChar w:fldCharType="separate"/>
            </w:r>
            <w:r>
              <w:rPr>
                <w:rFonts w:ascii="Times New Roman" w:hAnsi="Times New Roman" w:eastAsia="宋体" w:cs="Times New Roman"/>
                <w:sz w:val="22"/>
                <w:szCs w:val="22"/>
                <w:lang w:bidi="ar"/>
              </w:rPr>
              <w:t>150</w:t>
            </w:r>
            <w:r>
              <w:rPr>
                <w:rFonts w:hint="eastAsia" w:ascii="Times New Roman" w:hAnsi="Times New Roman" w:eastAsia="宋体" w:cs="Times New Roman"/>
                <w:sz w:val="22"/>
                <w:szCs w:val="22"/>
                <w:lang w:bidi="ar"/>
              </w:rPr>
              <w:fldChar w:fldCharType="end"/>
            </w:r>
          </w:p>
        </w:tc>
        <w:tc>
          <w:tcPr>
            <w:tcW w:w="200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c>
          <w:tcPr>
            <w:tcW w:w="196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c>
          <w:tcPr>
            <w:tcW w:w="21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c>
          <w:tcPr>
            <w:tcW w:w="190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150</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 w:val="22"/>
                <w:szCs w:val="22"/>
                <w:lang w:bidi="ar"/>
              </w:rPr>
            </w:pPr>
          </w:p>
        </w:tc>
      </w:tr>
    </w:tbl>
    <w:p>
      <w:pPr>
        <w:ind w:firstLine="640"/>
        <w:rPr>
          <w:rFonts w:eastAsiaTheme="minorEastAsia"/>
        </w:rPr>
        <w:sectPr>
          <w:footerReference r:id="rId3" w:type="default"/>
          <w:footerReference r:id="rId4" w:type="even"/>
          <w:pgSz w:w="16840" w:h="11907" w:orient="landscape"/>
          <w:pgMar w:top="1304" w:right="1417" w:bottom="1304" w:left="1417" w:header="0" w:footer="975" w:gutter="0"/>
          <w:paperSrc/>
          <w:pgNumType w:fmt="numberInDash"/>
          <w:cols w:space="0" w:num="1"/>
          <w:docGrid w:type="linesAndChars" w:linePitch="664" w:charSpace="0"/>
        </w:sectPr>
      </w:pPr>
    </w:p>
    <w:p>
      <w:pPr>
        <w:spacing w:line="568" w:lineRule="exact"/>
        <w:rPr>
          <w:rFonts w:ascii="黑体" w:hAnsi="黑体" w:eastAsia="黑体" w:cs="仿宋_GB2312"/>
          <w:szCs w:val="32"/>
        </w:rPr>
      </w:pPr>
      <w:r>
        <w:rPr>
          <w:rFonts w:hint="eastAsia" w:ascii="黑体" w:hAnsi="黑体" w:eastAsia="黑体" w:cs="仿宋_GB2312"/>
          <w:szCs w:val="32"/>
        </w:rPr>
        <w:t>附件2</w:t>
      </w:r>
    </w:p>
    <w:p>
      <w:pPr>
        <w:spacing w:line="568"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2023年省级财政农业高质量发展共同财政事权转移支付资金（第六批）绩效目标</w:t>
      </w:r>
      <w:r>
        <w:rPr>
          <w:rFonts w:hint="eastAsia" w:ascii="方正小标宋简体" w:hAnsi="方正小标宋简体" w:eastAsia="方正小标宋简体" w:cs="方正小标宋简体"/>
          <w:sz w:val="36"/>
          <w:szCs w:val="36"/>
          <w:lang w:eastAsia="zh-CN"/>
        </w:rPr>
        <w:t>公告</w:t>
      </w:r>
      <w:r>
        <w:rPr>
          <w:rFonts w:hint="eastAsia" w:ascii="方正小标宋简体" w:hAnsi="方正小标宋简体" w:eastAsia="方正小标宋简体" w:cs="方正小标宋简体"/>
          <w:sz w:val="36"/>
          <w:szCs w:val="36"/>
        </w:rPr>
        <w:t>表</w:t>
      </w:r>
    </w:p>
    <w:p>
      <w:pPr>
        <w:pStyle w:val="2"/>
        <w:ind w:left="640" w:firstLine="640"/>
      </w:pPr>
    </w:p>
    <w:tbl>
      <w:tblPr>
        <w:tblStyle w:val="10"/>
        <w:tblW w:w="13791" w:type="dxa"/>
        <w:jc w:val="center"/>
        <w:tblLayout w:type="fixed"/>
        <w:tblCellMar>
          <w:top w:w="0" w:type="dxa"/>
          <w:left w:w="108" w:type="dxa"/>
          <w:bottom w:w="0" w:type="dxa"/>
          <w:right w:w="108" w:type="dxa"/>
        </w:tblCellMar>
      </w:tblPr>
      <w:tblGrid>
        <w:gridCol w:w="2218"/>
        <w:gridCol w:w="6148"/>
        <w:gridCol w:w="2893"/>
        <w:gridCol w:w="2532"/>
      </w:tblGrid>
      <w:tr>
        <w:tblPrEx>
          <w:tblCellMar>
            <w:top w:w="0" w:type="dxa"/>
            <w:left w:w="108" w:type="dxa"/>
            <w:bottom w:w="0" w:type="dxa"/>
            <w:right w:w="108" w:type="dxa"/>
          </w:tblCellMar>
        </w:tblPrEx>
        <w:trPr>
          <w:trHeight w:val="645" w:hRule="atLeast"/>
          <w:tblHeader/>
          <w:jc w:val="center"/>
        </w:trPr>
        <w:tc>
          <w:tcPr>
            <w:tcW w:w="2218" w:type="dxa"/>
            <w:tcBorders>
              <w:top w:val="single" w:color="000000" w:sz="4" w:space="0"/>
              <w:left w:val="single" w:color="000000" w:sz="4" w:space="0"/>
              <w:bottom w:val="single" w:color="000000" w:sz="4" w:space="0"/>
              <w:right w:val="single" w:color="000000" w:sz="4" w:space="0"/>
            </w:tcBorders>
            <w:vAlign w:val="center"/>
          </w:tcPr>
          <w:p>
            <w:pPr>
              <w:kinsoku/>
              <w:autoSpaceDE/>
              <w:autoSpaceDN/>
              <w:adjustRightInd/>
              <w:snapToGrid/>
              <w:spacing w:line="300" w:lineRule="exact"/>
              <w:jc w:val="center"/>
              <w:textAlignment w:val="center"/>
              <w:rPr>
                <w:rFonts w:ascii="Times New Roman" w:hAnsi="黑体" w:eastAsia="黑体" w:cs="Times New Roman"/>
                <w:snapToGrid w:val="0"/>
                <w:sz w:val="21"/>
                <w:szCs w:val="21"/>
              </w:rPr>
            </w:pPr>
            <w:r>
              <w:rPr>
                <w:rFonts w:hint="eastAsia" w:ascii="Times New Roman" w:hAnsi="黑体" w:eastAsia="黑体" w:cs="Times New Roman"/>
                <w:sz w:val="21"/>
                <w:szCs w:val="21"/>
              </w:rPr>
              <w:t>县（市、区）、市直园区、单位</w:t>
            </w:r>
          </w:p>
        </w:tc>
        <w:tc>
          <w:tcPr>
            <w:tcW w:w="6148" w:type="dxa"/>
            <w:tcBorders>
              <w:top w:val="single" w:color="000000" w:sz="4" w:space="0"/>
              <w:left w:val="single" w:color="000000" w:sz="4" w:space="0"/>
              <w:bottom w:val="single" w:color="000000" w:sz="4" w:space="0"/>
              <w:right w:val="single" w:color="000000" w:sz="4" w:space="0"/>
            </w:tcBorders>
            <w:vAlign w:val="center"/>
          </w:tcPr>
          <w:p>
            <w:pPr>
              <w:kinsoku/>
              <w:autoSpaceDE/>
              <w:autoSpaceDN/>
              <w:adjustRightInd/>
              <w:snapToGrid/>
              <w:spacing w:line="300" w:lineRule="exact"/>
              <w:jc w:val="center"/>
              <w:textAlignment w:val="center"/>
              <w:rPr>
                <w:rFonts w:ascii="Times New Roman" w:hAnsi="黑体" w:eastAsia="黑体" w:cs="Times New Roman"/>
                <w:sz w:val="21"/>
                <w:szCs w:val="21"/>
              </w:rPr>
            </w:pPr>
            <w:r>
              <w:rPr>
                <w:rFonts w:hint="eastAsia" w:ascii="Times New Roman" w:hAnsi="黑体" w:eastAsia="黑体" w:cs="Times New Roman"/>
                <w:sz w:val="21"/>
                <w:szCs w:val="21"/>
              </w:rPr>
              <w:t>产出指标</w:t>
            </w:r>
          </w:p>
        </w:tc>
        <w:tc>
          <w:tcPr>
            <w:tcW w:w="2893" w:type="dxa"/>
            <w:tcBorders>
              <w:top w:val="single" w:color="000000" w:sz="4" w:space="0"/>
              <w:left w:val="single" w:color="000000" w:sz="4" w:space="0"/>
              <w:bottom w:val="single" w:color="000000" w:sz="4" w:space="0"/>
              <w:right w:val="single" w:color="000000" w:sz="4" w:space="0"/>
            </w:tcBorders>
            <w:vAlign w:val="center"/>
          </w:tcPr>
          <w:p>
            <w:pPr>
              <w:kinsoku/>
              <w:autoSpaceDE/>
              <w:autoSpaceDN/>
              <w:adjustRightInd/>
              <w:snapToGrid/>
              <w:spacing w:line="300" w:lineRule="exact"/>
              <w:jc w:val="center"/>
              <w:textAlignment w:val="center"/>
              <w:rPr>
                <w:rFonts w:ascii="Times New Roman" w:hAnsi="黑体" w:eastAsia="黑体" w:cs="Times New Roman"/>
                <w:sz w:val="21"/>
                <w:szCs w:val="21"/>
              </w:rPr>
            </w:pPr>
            <w:r>
              <w:rPr>
                <w:rFonts w:hint="eastAsia" w:ascii="Times New Roman" w:hAnsi="黑体" w:eastAsia="黑体" w:cs="Times New Roman"/>
                <w:sz w:val="21"/>
                <w:szCs w:val="21"/>
              </w:rPr>
              <w:t>效益指标</w:t>
            </w:r>
          </w:p>
        </w:tc>
        <w:tc>
          <w:tcPr>
            <w:tcW w:w="2532" w:type="dxa"/>
            <w:tcBorders>
              <w:top w:val="single" w:color="000000" w:sz="4" w:space="0"/>
              <w:left w:val="single" w:color="000000" w:sz="4" w:space="0"/>
              <w:bottom w:val="single" w:color="000000" w:sz="4" w:space="0"/>
              <w:right w:val="single" w:color="000000" w:sz="4" w:space="0"/>
            </w:tcBorders>
            <w:vAlign w:val="center"/>
          </w:tcPr>
          <w:p>
            <w:pPr>
              <w:kinsoku/>
              <w:autoSpaceDE/>
              <w:autoSpaceDN/>
              <w:adjustRightInd/>
              <w:snapToGrid/>
              <w:spacing w:line="300" w:lineRule="exact"/>
              <w:jc w:val="center"/>
              <w:textAlignment w:val="center"/>
              <w:rPr>
                <w:rFonts w:ascii="Times New Roman" w:hAnsi="黑体" w:eastAsia="黑体" w:cs="Times New Roman"/>
                <w:sz w:val="21"/>
                <w:szCs w:val="21"/>
              </w:rPr>
            </w:pPr>
            <w:r>
              <w:rPr>
                <w:rFonts w:hint="eastAsia" w:ascii="Times New Roman" w:hAnsi="黑体" w:eastAsia="黑体" w:cs="Times New Roman"/>
                <w:sz w:val="21"/>
                <w:szCs w:val="21"/>
              </w:rPr>
              <w:t>满意度指标</w:t>
            </w:r>
          </w:p>
        </w:tc>
      </w:tr>
      <w:tr>
        <w:tblPrEx>
          <w:tblCellMar>
            <w:top w:w="0" w:type="dxa"/>
            <w:left w:w="108" w:type="dxa"/>
            <w:bottom w:w="0" w:type="dxa"/>
            <w:right w:w="108" w:type="dxa"/>
          </w:tblCellMar>
        </w:tblPrEx>
        <w:trPr>
          <w:trHeight w:val="1499" w:hRule="exact"/>
          <w:jc w:val="center"/>
        </w:trPr>
        <w:tc>
          <w:tcPr>
            <w:tcW w:w="221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napToGrid w:val="0"/>
                <w:sz w:val="21"/>
                <w:szCs w:val="21"/>
                <w:lang w:bidi="ar"/>
              </w:rPr>
            </w:pPr>
            <w:r>
              <w:rPr>
                <w:rFonts w:hint="eastAsia" w:ascii="Times New Roman" w:hAnsi="Times New Roman" w:eastAsia="宋体" w:cs="Times New Roman"/>
                <w:sz w:val="21"/>
                <w:szCs w:val="21"/>
                <w:lang w:bidi="ar"/>
              </w:rPr>
              <w:t>船山区</w:t>
            </w:r>
          </w:p>
        </w:tc>
        <w:tc>
          <w:tcPr>
            <w:tcW w:w="6148"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耕地地力提升技术覆盖率</w:t>
            </w:r>
            <w:r>
              <w:rPr>
                <w:rFonts w:ascii="Times New Roman" w:hAnsi="Times New Roman" w:eastAsia="宋体" w:cs="Times New Roman"/>
                <w:sz w:val="21"/>
                <w:szCs w:val="21"/>
                <w:lang w:bidi="ar"/>
              </w:rPr>
              <w:t>100%</w:t>
            </w:r>
            <w:r>
              <w:rPr>
                <w:rFonts w:hint="eastAsia" w:ascii="Times New Roman" w:hAnsi="Times New Roman" w:eastAsia="宋体" w:cs="Times New Roman"/>
                <w:sz w:val="21"/>
                <w:szCs w:val="21"/>
                <w:lang w:bidi="ar"/>
              </w:rPr>
              <w:t>；巩固撂荒地整治成效，完成“农事直通”</w:t>
            </w:r>
            <w:r>
              <w:rPr>
                <w:rFonts w:ascii="Times New Roman" w:hAnsi="Times New Roman" w:eastAsia="宋体" w:cs="Times New Roman"/>
                <w:sz w:val="21"/>
                <w:szCs w:val="21"/>
                <w:lang w:bidi="ar"/>
              </w:rPr>
              <w:t>APP</w:t>
            </w:r>
            <w:r>
              <w:rPr>
                <w:rFonts w:hint="eastAsia" w:ascii="Times New Roman" w:hAnsi="Times New Roman" w:eastAsia="宋体" w:cs="Times New Roman"/>
                <w:sz w:val="21"/>
                <w:szCs w:val="21"/>
                <w:lang w:bidi="ar"/>
              </w:rPr>
              <w:t>撂荒地摸排上报和撂荒耕地整治任务，并建立到镇到村撂荒耕地整治明细台账；在</w:t>
            </w:r>
            <w:r>
              <w:rPr>
                <w:rFonts w:ascii="Times New Roman" w:hAnsi="Times New Roman" w:eastAsia="宋体" w:cs="Times New Roman"/>
                <w:sz w:val="21"/>
                <w:szCs w:val="21"/>
                <w:lang w:bidi="ar"/>
              </w:rPr>
              <w:t>2011</w:t>
            </w:r>
            <w:r>
              <w:rPr>
                <w:rFonts w:hint="eastAsia" w:ascii="Times New Roman" w:hAnsi="Times New Roman" w:eastAsia="宋体" w:cs="Times New Roman"/>
                <w:sz w:val="21"/>
                <w:szCs w:val="21"/>
                <w:lang w:bidi="ar"/>
              </w:rPr>
              <w:t>年以来建成且已过质保期的高标准农田建设项目区开展建管保险试点和建后管护。</w:t>
            </w:r>
          </w:p>
        </w:tc>
        <w:tc>
          <w:tcPr>
            <w:tcW w:w="28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z w:val="21"/>
                <w:szCs w:val="21"/>
                <w:lang w:bidi="ar"/>
              </w:rPr>
            </w:pPr>
            <w:r>
              <w:rPr>
                <w:rFonts w:ascii="Times New Roman" w:hAnsi="Times New Roman" w:eastAsia="宋体" w:cs="Times New Roman"/>
                <w:sz w:val="21"/>
                <w:szCs w:val="21"/>
                <w:lang w:bidi="ar"/>
              </w:rPr>
              <w:t xml:space="preserve">  </w:t>
            </w:r>
            <w:r>
              <w:rPr>
                <w:rFonts w:hint="eastAsia" w:ascii="Times New Roman" w:hAnsi="Times New Roman" w:eastAsia="宋体" w:cs="Times New Roman"/>
                <w:sz w:val="21"/>
                <w:szCs w:val="21"/>
                <w:lang w:bidi="ar"/>
              </w:rPr>
              <w:t>耕地质量持续改善；资金使用无重大违规违纪问题。</w:t>
            </w:r>
          </w:p>
        </w:tc>
        <w:tc>
          <w:tcPr>
            <w:tcW w:w="25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群众满意度≥</w:t>
            </w:r>
            <w:r>
              <w:rPr>
                <w:rFonts w:ascii="Times New Roman" w:hAnsi="Times New Roman" w:eastAsia="宋体" w:cs="Times New Roman"/>
                <w:sz w:val="21"/>
                <w:szCs w:val="21"/>
                <w:lang w:bidi="ar"/>
              </w:rPr>
              <w:t>90%</w:t>
            </w:r>
          </w:p>
        </w:tc>
      </w:tr>
      <w:tr>
        <w:tblPrEx>
          <w:tblCellMar>
            <w:top w:w="0" w:type="dxa"/>
            <w:left w:w="108" w:type="dxa"/>
            <w:bottom w:w="0" w:type="dxa"/>
            <w:right w:w="108" w:type="dxa"/>
          </w:tblCellMar>
        </w:tblPrEx>
        <w:trPr>
          <w:trHeight w:val="1499" w:hRule="exact"/>
          <w:jc w:val="center"/>
        </w:trPr>
        <w:tc>
          <w:tcPr>
            <w:tcW w:w="221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napToGrid w:val="0"/>
                <w:sz w:val="21"/>
                <w:szCs w:val="21"/>
                <w:lang w:bidi="ar"/>
              </w:rPr>
            </w:pPr>
            <w:r>
              <w:rPr>
                <w:rFonts w:hint="eastAsia" w:ascii="Times New Roman" w:hAnsi="Times New Roman" w:cs="Times New Roman"/>
                <w:sz w:val="21"/>
                <w:szCs w:val="21"/>
                <w:lang w:bidi="ar"/>
              </w:rPr>
              <w:t>安居区</w:t>
            </w:r>
          </w:p>
        </w:tc>
        <w:tc>
          <w:tcPr>
            <w:tcW w:w="6148"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耕地地力提升技术覆盖率</w:t>
            </w:r>
            <w:r>
              <w:rPr>
                <w:rFonts w:ascii="Times New Roman" w:hAnsi="Times New Roman" w:eastAsia="宋体" w:cs="Times New Roman"/>
                <w:sz w:val="21"/>
                <w:szCs w:val="21"/>
                <w:lang w:bidi="ar"/>
              </w:rPr>
              <w:t>100%</w:t>
            </w:r>
            <w:r>
              <w:rPr>
                <w:rFonts w:hint="eastAsia" w:ascii="Times New Roman" w:hAnsi="Times New Roman" w:eastAsia="宋体" w:cs="Times New Roman"/>
                <w:sz w:val="21"/>
                <w:szCs w:val="21"/>
                <w:lang w:bidi="ar"/>
              </w:rPr>
              <w:t>；巩固撂荒地整治成效，完成“农事直通”</w:t>
            </w:r>
            <w:r>
              <w:rPr>
                <w:rFonts w:ascii="Times New Roman" w:hAnsi="Times New Roman" w:eastAsia="宋体" w:cs="Times New Roman"/>
                <w:sz w:val="21"/>
                <w:szCs w:val="21"/>
                <w:lang w:bidi="ar"/>
              </w:rPr>
              <w:t>APP</w:t>
            </w:r>
            <w:r>
              <w:rPr>
                <w:rFonts w:hint="eastAsia" w:ascii="Times New Roman" w:hAnsi="Times New Roman" w:eastAsia="宋体" w:cs="Times New Roman"/>
                <w:sz w:val="21"/>
                <w:szCs w:val="21"/>
                <w:lang w:bidi="ar"/>
              </w:rPr>
              <w:t>撂荒地摸排上报和撂荒耕地整治任务，并建立到镇到村撂荒耕地整治明细台账；在</w:t>
            </w:r>
            <w:r>
              <w:rPr>
                <w:rFonts w:ascii="Times New Roman" w:hAnsi="Times New Roman" w:eastAsia="宋体" w:cs="Times New Roman"/>
                <w:sz w:val="21"/>
                <w:szCs w:val="21"/>
                <w:lang w:bidi="ar"/>
              </w:rPr>
              <w:t>2011</w:t>
            </w:r>
            <w:r>
              <w:rPr>
                <w:rFonts w:hint="eastAsia" w:ascii="Times New Roman" w:hAnsi="Times New Roman" w:eastAsia="宋体" w:cs="Times New Roman"/>
                <w:sz w:val="21"/>
                <w:szCs w:val="21"/>
                <w:lang w:bidi="ar"/>
              </w:rPr>
              <w:t>年以来建成且已过质保期的高标准农田建设项目区开展建管保险试点和建后管护。</w:t>
            </w:r>
          </w:p>
        </w:tc>
        <w:tc>
          <w:tcPr>
            <w:tcW w:w="28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z w:val="21"/>
                <w:szCs w:val="21"/>
                <w:lang w:bidi="ar"/>
              </w:rPr>
            </w:pPr>
            <w:r>
              <w:rPr>
                <w:rFonts w:ascii="Times New Roman" w:hAnsi="Times New Roman" w:eastAsia="宋体" w:cs="Times New Roman"/>
                <w:sz w:val="21"/>
                <w:szCs w:val="21"/>
                <w:lang w:bidi="ar"/>
              </w:rPr>
              <w:t xml:space="preserve">  </w:t>
            </w:r>
            <w:r>
              <w:rPr>
                <w:rFonts w:hint="eastAsia" w:ascii="Times New Roman" w:hAnsi="Times New Roman" w:eastAsia="宋体" w:cs="Times New Roman"/>
                <w:sz w:val="21"/>
                <w:szCs w:val="21"/>
                <w:lang w:bidi="ar"/>
              </w:rPr>
              <w:t>耕地质量持续改善；资金使用无重大违规违纪问题。</w:t>
            </w:r>
          </w:p>
        </w:tc>
        <w:tc>
          <w:tcPr>
            <w:tcW w:w="25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群众满意度≥</w:t>
            </w:r>
            <w:r>
              <w:rPr>
                <w:rFonts w:ascii="Times New Roman" w:hAnsi="Times New Roman" w:eastAsia="宋体" w:cs="Times New Roman"/>
                <w:sz w:val="21"/>
                <w:szCs w:val="21"/>
                <w:lang w:bidi="ar"/>
              </w:rPr>
              <w:t>90%</w:t>
            </w:r>
          </w:p>
        </w:tc>
      </w:tr>
      <w:tr>
        <w:tblPrEx>
          <w:tblCellMar>
            <w:top w:w="0" w:type="dxa"/>
            <w:left w:w="108" w:type="dxa"/>
            <w:bottom w:w="0" w:type="dxa"/>
            <w:right w:w="108" w:type="dxa"/>
          </w:tblCellMar>
        </w:tblPrEx>
        <w:trPr>
          <w:trHeight w:val="1499" w:hRule="exact"/>
          <w:jc w:val="center"/>
        </w:trPr>
        <w:tc>
          <w:tcPr>
            <w:tcW w:w="221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napToGrid w:val="0"/>
                <w:sz w:val="21"/>
                <w:szCs w:val="21"/>
                <w:lang w:bidi="ar"/>
              </w:rPr>
            </w:pPr>
            <w:r>
              <w:rPr>
                <w:rFonts w:hint="eastAsia" w:ascii="Times New Roman" w:hAnsi="Times New Roman" w:cs="Times New Roman"/>
                <w:sz w:val="21"/>
                <w:szCs w:val="21"/>
                <w:lang w:bidi="ar"/>
              </w:rPr>
              <w:t>射洪市</w:t>
            </w:r>
          </w:p>
        </w:tc>
        <w:tc>
          <w:tcPr>
            <w:tcW w:w="6148"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耕地地力提升技术覆盖率</w:t>
            </w:r>
            <w:r>
              <w:rPr>
                <w:rFonts w:ascii="Times New Roman" w:hAnsi="Times New Roman" w:eastAsia="宋体" w:cs="Times New Roman"/>
                <w:sz w:val="21"/>
                <w:szCs w:val="21"/>
                <w:lang w:bidi="ar"/>
              </w:rPr>
              <w:t>100%</w:t>
            </w:r>
            <w:r>
              <w:rPr>
                <w:rFonts w:hint="eastAsia" w:ascii="Times New Roman" w:hAnsi="Times New Roman" w:eastAsia="宋体" w:cs="Times New Roman"/>
                <w:sz w:val="21"/>
                <w:szCs w:val="21"/>
                <w:lang w:bidi="ar"/>
              </w:rPr>
              <w:t>；巩固撂荒地整治成效，完成“农事直通”</w:t>
            </w:r>
            <w:r>
              <w:rPr>
                <w:rFonts w:ascii="Times New Roman" w:hAnsi="Times New Roman" w:eastAsia="宋体" w:cs="Times New Roman"/>
                <w:sz w:val="21"/>
                <w:szCs w:val="21"/>
                <w:lang w:bidi="ar"/>
              </w:rPr>
              <w:t>APP</w:t>
            </w:r>
            <w:r>
              <w:rPr>
                <w:rFonts w:hint="eastAsia" w:ascii="Times New Roman" w:hAnsi="Times New Roman" w:eastAsia="宋体" w:cs="Times New Roman"/>
                <w:sz w:val="21"/>
                <w:szCs w:val="21"/>
                <w:lang w:bidi="ar"/>
              </w:rPr>
              <w:t>撂荒地摸排上报和撂荒耕地整治任务，并建立到镇到村撂荒耕地整治明细台账；在</w:t>
            </w:r>
            <w:r>
              <w:rPr>
                <w:rFonts w:ascii="Times New Roman" w:hAnsi="Times New Roman" w:eastAsia="宋体" w:cs="Times New Roman"/>
                <w:sz w:val="21"/>
                <w:szCs w:val="21"/>
                <w:lang w:bidi="ar"/>
              </w:rPr>
              <w:t>2011</w:t>
            </w:r>
            <w:r>
              <w:rPr>
                <w:rFonts w:hint="eastAsia" w:ascii="Times New Roman" w:hAnsi="Times New Roman" w:eastAsia="宋体" w:cs="Times New Roman"/>
                <w:sz w:val="21"/>
                <w:szCs w:val="21"/>
                <w:lang w:bidi="ar"/>
              </w:rPr>
              <w:t>年以来建成且已过质保期的高标准农田建设项目区开展建管保险试点和建后管护。</w:t>
            </w:r>
          </w:p>
        </w:tc>
        <w:tc>
          <w:tcPr>
            <w:tcW w:w="28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z w:val="21"/>
                <w:szCs w:val="21"/>
                <w:lang w:bidi="ar"/>
              </w:rPr>
            </w:pPr>
            <w:r>
              <w:rPr>
                <w:rFonts w:ascii="Times New Roman" w:hAnsi="Times New Roman" w:eastAsia="宋体" w:cs="Times New Roman"/>
                <w:sz w:val="21"/>
                <w:szCs w:val="21"/>
                <w:lang w:bidi="ar"/>
              </w:rPr>
              <w:t xml:space="preserve">  </w:t>
            </w:r>
            <w:r>
              <w:rPr>
                <w:rFonts w:hint="eastAsia" w:ascii="Times New Roman" w:hAnsi="Times New Roman" w:eastAsia="宋体" w:cs="Times New Roman"/>
                <w:sz w:val="21"/>
                <w:szCs w:val="21"/>
                <w:lang w:bidi="ar"/>
              </w:rPr>
              <w:t>耕地质量持续改善；资金使用无重大违规违纪问题。</w:t>
            </w:r>
          </w:p>
        </w:tc>
        <w:tc>
          <w:tcPr>
            <w:tcW w:w="25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群众满意度≥</w:t>
            </w:r>
            <w:r>
              <w:rPr>
                <w:rFonts w:ascii="Times New Roman" w:hAnsi="Times New Roman" w:eastAsia="宋体" w:cs="Times New Roman"/>
                <w:sz w:val="21"/>
                <w:szCs w:val="21"/>
                <w:lang w:bidi="ar"/>
              </w:rPr>
              <w:t>90%</w:t>
            </w:r>
          </w:p>
        </w:tc>
      </w:tr>
      <w:tr>
        <w:tblPrEx>
          <w:tblCellMar>
            <w:top w:w="0" w:type="dxa"/>
            <w:left w:w="108" w:type="dxa"/>
            <w:bottom w:w="0" w:type="dxa"/>
            <w:right w:w="108" w:type="dxa"/>
          </w:tblCellMar>
        </w:tblPrEx>
        <w:trPr>
          <w:trHeight w:val="1499" w:hRule="exact"/>
          <w:jc w:val="center"/>
        </w:trPr>
        <w:tc>
          <w:tcPr>
            <w:tcW w:w="221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napToGrid w:val="0"/>
                <w:sz w:val="21"/>
                <w:szCs w:val="21"/>
                <w:lang w:bidi="ar"/>
              </w:rPr>
            </w:pPr>
            <w:r>
              <w:rPr>
                <w:rFonts w:hint="eastAsia" w:ascii="Times New Roman" w:hAnsi="Times New Roman" w:cs="Times New Roman"/>
                <w:sz w:val="21"/>
                <w:szCs w:val="21"/>
                <w:lang w:bidi="ar"/>
              </w:rPr>
              <w:t>蓬溪县</w:t>
            </w:r>
          </w:p>
        </w:tc>
        <w:tc>
          <w:tcPr>
            <w:tcW w:w="6148"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耕地地力提升技术覆盖率</w:t>
            </w:r>
            <w:r>
              <w:rPr>
                <w:rFonts w:ascii="Times New Roman" w:hAnsi="Times New Roman" w:eastAsia="宋体" w:cs="Times New Roman"/>
                <w:sz w:val="21"/>
                <w:szCs w:val="21"/>
                <w:lang w:bidi="ar"/>
              </w:rPr>
              <w:t>100%</w:t>
            </w:r>
            <w:r>
              <w:rPr>
                <w:rFonts w:hint="eastAsia" w:ascii="Times New Roman" w:hAnsi="Times New Roman" w:eastAsia="宋体" w:cs="Times New Roman"/>
                <w:sz w:val="21"/>
                <w:szCs w:val="21"/>
                <w:lang w:bidi="ar"/>
              </w:rPr>
              <w:t>；巩固撂荒地整治成效，完成“农事直通”</w:t>
            </w:r>
            <w:r>
              <w:rPr>
                <w:rFonts w:ascii="Times New Roman" w:hAnsi="Times New Roman" w:eastAsia="宋体" w:cs="Times New Roman"/>
                <w:sz w:val="21"/>
                <w:szCs w:val="21"/>
                <w:lang w:bidi="ar"/>
              </w:rPr>
              <w:t>APP</w:t>
            </w:r>
            <w:r>
              <w:rPr>
                <w:rFonts w:hint="eastAsia" w:ascii="Times New Roman" w:hAnsi="Times New Roman" w:eastAsia="宋体" w:cs="Times New Roman"/>
                <w:sz w:val="21"/>
                <w:szCs w:val="21"/>
                <w:lang w:bidi="ar"/>
              </w:rPr>
              <w:t>撂荒地摸排上报和撂荒耕地整治任务，并建立到镇到村撂荒耕地整治明细台账；在</w:t>
            </w:r>
            <w:r>
              <w:rPr>
                <w:rFonts w:ascii="Times New Roman" w:hAnsi="Times New Roman" w:eastAsia="宋体" w:cs="Times New Roman"/>
                <w:sz w:val="21"/>
                <w:szCs w:val="21"/>
                <w:lang w:bidi="ar"/>
              </w:rPr>
              <w:t>2011</w:t>
            </w:r>
            <w:r>
              <w:rPr>
                <w:rFonts w:hint="eastAsia" w:ascii="Times New Roman" w:hAnsi="Times New Roman" w:eastAsia="宋体" w:cs="Times New Roman"/>
                <w:sz w:val="21"/>
                <w:szCs w:val="21"/>
                <w:lang w:bidi="ar"/>
              </w:rPr>
              <w:t>年以来建成且已过质保期的高标准农田建设项目区开展建管保险试点和建后管护。</w:t>
            </w:r>
          </w:p>
        </w:tc>
        <w:tc>
          <w:tcPr>
            <w:tcW w:w="28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z w:val="21"/>
                <w:szCs w:val="21"/>
                <w:lang w:bidi="ar"/>
              </w:rPr>
            </w:pPr>
            <w:r>
              <w:rPr>
                <w:rFonts w:ascii="Times New Roman" w:hAnsi="Times New Roman" w:eastAsia="宋体" w:cs="Times New Roman"/>
                <w:sz w:val="21"/>
                <w:szCs w:val="21"/>
                <w:lang w:bidi="ar"/>
              </w:rPr>
              <w:t xml:space="preserve">  </w:t>
            </w:r>
            <w:r>
              <w:rPr>
                <w:rFonts w:hint="eastAsia" w:ascii="Times New Roman" w:hAnsi="Times New Roman" w:eastAsia="宋体" w:cs="Times New Roman"/>
                <w:sz w:val="21"/>
                <w:szCs w:val="21"/>
                <w:lang w:bidi="ar"/>
              </w:rPr>
              <w:t>耕地质量持续改善；资金使用无重大违规违纪问题。</w:t>
            </w:r>
          </w:p>
        </w:tc>
        <w:tc>
          <w:tcPr>
            <w:tcW w:w="25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群众满意度≥</w:t>
            </w:r>
            <w:r>
              <w:rPr>
                <w:rFonts w:ascii="Times New Roman" w:hAnsi="Times New Roman" w:eastAsia="宋体" w:cs="Times New Roman"/>
                <w:sz w:val="21"/>
                <w:szCs w:val="21"/>
                <w:lang w:bidi="ar"/>
              </w:rPr>
              <w:t>90%</w:t>
            </w:r>
          </w:p>
        </w:tc>
      </w:tr>
      <w:tr>
        <w:tblPrEx>
          <w:tblCellMar>
            <w:top w:w="0" w:type="dxa"/>
            <w:left w:w="108" w:type="dxa"/>
            <w:bottom w:w="0" w:type="dxa"/>
            <w:right w:w="108" w:type="dxa"/>
          </w:tblCellMar>
        </w:tblPrEx>
        <w:trPr>
          <w:trHeight w:val="1499" w:hRule="exact"/>
          <w:jc w:val="center"/>
        </w:trPr>
        <w:tc>
          <w:tcPr>
            <w:tcW w:w="221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napToGrid w:val="0"/>
                <w:sz w:val="21"/>
                <w:szCs w:val="21"/>
                <w:lang w:bidi="ar"/>
              </w:rPr>
            </w:pPr>
            <w:r>
              <w:rPr>
                <w:rFonts w:hint="eastAsia" w:ascii="Times New Roman" w:hAnsi="Times New Roman" w:cs="Times New Roman"/>
                <w:sz w:val="21"/>
                <w:szCs w:val="21"/>
                <w:lang w:bidi="ar"/>
              </w:rPr>
              <w:t>大英县</w:t>
            </w:r>
          </w:p>
        </w:tc>
        <w:tc>
          <w:tcPr>
            <w:tcW w:w="6148"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耕地地力提升技术覆盖率</w:t>
            </w:r>
            <w:r>
              <w:rPr>
                <w:rFonts w:ascii="Times New Roman" w:hAnsi="Times New Roman" w:eastAsia="宋体" w:cs="Times New Roman"/>
                <w:sz w:val="21"/>
                <w:szCs w:val="21"/>
                <w:lang w:bidi="ar"/>
              </w:rPr>
              <w:t>100%</w:t>
            </w:r>
            <w:r>
              <w:rPr>
                <w:rFonts w:hint="eastAsia" w:ascii="Times New Roman" w:hAnsi="Times New Roman" w:eastAsia="宋体" w:cs="Times New Roman"/>
                <w:sz w:val="21"/>
                <w:szCs w:val="21"/>
                <w:lang w:bidi="ar"/>
              </w:rPr>
              <w:t>；巩固撂荒地整治成效，完成“农事直通”</w:t>
            </w:r>
            <w:r>
              <w:rPr>
                <w:rFonts w:ascii="Times New Roman" w:hAnsi="Times New Roman" w:eastAsia="宋体" w:cs="Times New Roman"/>
                <w:sz w:val="21"/>
                <w:szCs w:val="21"/>
                <w:lang w:bidi="ar"/>
              </w:rPr>
              <w:t>APP</w:t>
            </w:r>
            <w:r>
              <w:rPr>
                <w:rFonts w:hint="eastAsia" w:ascii="Times New Roman" w:hAnsi="Times New Roman" w:eastAsia="宋体" w:cs="Times New Roman"/>
                <w:sz w:val="21"/>
                <w:szCs w:val="21"/>
                <w:lang w:bidi="ar"/>
              </w:rPr>
              <w:t>撂荒地摸排上报和撂荒耕地整治任务，并建立到镇到村撂荒耕地整治明细台账；在</w:t>
            </w:r>
            <w:r>
              <w:rPr>
                <w:rFonts w:ascii="Times New Roman" w:hAnsi="Times New Roman" w:eastAsia="宋体" w:cs="Times New Roman"/>
                <w:sz w:val="21"/>
                <w:szCs w:val="21"/>
                <w:lang w:bidi="ar"/>
              </w:rPr>
              <w:t>2011</w:t>
            </w:r>
            <w:r>
              <w:rPr>
                <w:rFonts w:hint="eastAsia" w:ascii="Times New Roman" w:hAnsi="Times New Roman" w:eastAsia="宋体" w:cs="Times New Roman"/>
                <w:sz w:val="21"/>
                <w:szCs w:val="21"/>
                <w:lang w:bidi="ar"/>
              </w:rPr>
              <w:t>年以来建成且已过质保期的高标准农田建设项目区开展建管保险试点和建后管护。</w:t>
            </w:r>
          </w:p>
        </w:tc>
        <w:tc>
          <w:tcPr>
            <w:tcW w:w="28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z w:val="21"/>
                <w:szCs w:val="21"/>
                <w:lang w:bidi="ar"/>
              </w:rPr>
            </w:pPr>
            <w:r>
              <w:rPr>
                <w:rFonts w:ascii="Times New Roman" w:hAnsi="Times New Roman" w:eastAsia="宋体" w:cs="Times New Roman"/>
                <w:sz w:val="21"/>
                <w:szCs w:val="21"/>
                <w:lang w:bidi="ar"/>
              </w:rPr>
              <w:t xml:space="preserve">  </w:t>
            </w:r>
            <w:r>
              <w:rPr>
                <w:rFonts w:hint="eastAsia" w:ascii="Times New Roman" w:hAnsi="Times New Roman" w:eastAsia="宋体" w:cs="Times New Roman"/>
                <w:sz w:val="21"/>
                <w:szCs w:val="21"/>
                <w:lang w:bidi="ar"/>
              </w:rPr>
              <w:t>耕地质量持续改善；资金使用无重大违规违纪问题。</w:t>
            </w:r>
          </w:p>
        </w:tc>
        <w:tc>
          <w:tcPr>
            <w:tcW w:w="25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群众满意度≥</w:t>
            </w:r>
            <w:r>
              <w:rPr>
                <w:rFonts w:ascii="Times New Roman" w:hAnsi="Times New Roman" w:eastAsia="宋体" w:cs="Times New Roman"/>
                <w:sz w:val="21"/>
                <w:szCs w:val="21"/>
                <w:lang w:bidi="ar"/>
              </w:rPr>
              <w:t>90%</w:t>
            </w:r>
          </w:p>
        </w:tc>
      </w:tr>
      <w:tr>
        <w:tblPrEx>
          <w:tblCellMar>
            <w:top w:w="0" w:type="dxa"/>
            <w:left w:w="108" w:type="dxa"/>
            <w:bottom w:w="0" w:type="dxa"/>
            <w:right w:w="108" w:type="dxa"/>
          </w:tblCellMar>
        </w:tblPrEx>
        <w:trPr>
          <w:trHeight w:val="1499" w:hRule="exact"/>
          <w:jc w:val="center"/>
        </w:trPr>
        <w:tc>
          <w:tcPr>
            <w:tcW w:w="221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napToGrid w:val="0"/>
                <w:sz w:val="21"/>
                <w:szCs w:val="21"/>
                <w:lang w:bidi="ar"/>
              </w:rPr>
            </w:pPr>
            <w:r>
              <w:rPr>
                <w:rFonts w:hint="eastAsia" w:ascii="Times New Roman" w:hAnsi="Times New Roman" w:cs="Times New Roman"/>
                <w:sz w:val="21"/>
                <w:szCs w:val="21"/>
                <w:lang w:bidi="ar"/>
              </w:rPr>
              <w:t>遂宁经开区</w:t>
            </w:r>
          </w:p>
        </w:tc>
        <w:tc>
          <w:tcPr>
            <w:tcW w:w="6148"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巩固撂荒地整治成效，完成“农事直通”</w:t>
            </w:r>
            <w:r>
              <w:rPr>
                <w:rFonts w:ascii="Times New Roman" w:hAnsi="Times New Roman" w:eastAsia="宋体" w:cs="Times New Roman"/>
                <w:sz w:val="21"/>
                <w:szCs w:val="21"/>
                <w:lang w:bidi="ar"/>
              </w:rPr>
              <w:t>APP</w:t>
            </w:r>
            <w:r>
              <w:rPr>
                <w:rFonts w:hint="eastAsia" w:ascii="Times New Roman" w:hAnsi="Times New Roman" w:eastAsia="宋体" w:cs="Times New Roman"/>
                <w:sz w:val="21"/>
                <w:szCs w:val="21"/>
                <w:lang w:bidi="ar"/>
              </w:rPr>
              <w:t>撂荒地摸排上报和撂荒耕地整治任务，并建立到镇到村撂荒耕地整治明细台账。</w:t>
            </w:r>
          </w:p>
        </w:tc>
        <w:tc>
          <w:tcPr>
            <w:tcW w:w="28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资金使用无重大违规违纪问题。</w:t>
            </w:r>
          </w:p>
        </w:tc>
        <w:tc>
          <w:tcPr>
            <w:tcW w:w="25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群众满意度≥</w:t>
            </w:r>
            <w:r>
              <w:rPr>
                <w:rFonts w:ascii="Times New Roman" w:hAnsi="Times New Roman" w:eastAsia="宋体" w:cs="Times New Roman"/>
                <w:sz w:val="21"/>
                <w:szCs w:val="21"/>
                <w:lang w:bidi="ar"/>
              </w:rPr>
              <w:t>90%</w:t>
            </w:r>
          </w:p>
        </w:tc>
      </w:tr>
      <w:tr>
        <w:tblPrEx>
          <w:tblCellMar>
            <w:top w:w="0" w:type="dxa"/>
            <w:left w:w="108" w:type="dxa"/>
            <w:bottom w:w="0" w:type="dxa"/>
            <w:right w:w="108" w:type="dxa"/>
          </w:tblCellMar>
        </w:tblPrEx>
        <w:trPr>
          <w:trHeight w:val="1499" w:hRule="exact"/>
          <w:jc w:val="center"/>
        </w:trPr>
        <w:tc>
          <w:tcPr>
            <w:tcW w:w="221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napToGrid w:val="0"/>
                <w:sz w:val="21"/>
                <w:szCs w:val="21"/>
                <w:lang w:bidi="ar"/>
              </w:rPr>
            </w:pPr>
            <w:r>
              <w:rPr>
                <w:rFonts w:hint="eastAsia" w:ascii="Times New Roman" w:hAnsi="Times New Roman" w:cs="Times New Roman"/>
                <w:sz w:val="21"/>
                <w:szCs w:val="21"/>
                <w:lang w:bidi="ar"/>
              </w:rPr>
              <w:t>市河东新区</w:t>
            </w:r>
          </w:p>
        </w:tc>
        <w:tc>
          <w:tcPr>
            <w:tcW w:w="6148"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巩固撂荒地整治成效，完成“农事直通”</w:t>
            </w:r>
            <w:r>
              <w:rPr>
                <w:rFonts w:ascii="Times New Roman" w:hAnsi="Times New Roman" w:eastAsia="宋体" w:cs="Times New Roman"/>
                <w:sz w:val="21"/>
                <w:szCs w:val="21"/>
                <w:lang w:bidi="ar"/>
              </w:rPr>
              <w:t>APP</w:t>
            </w:r>
            <w:r>
              <w:rPr>
                <w:rFonts w:hint="eastAsia" w:ascii="Times New Roman" w:hAnsi="Times New Roman" w:eastAsia="宋体" w:cs="Times New Roman"/>
                <w:sz w:val="21"/>
                <w:szCs w:val="21"/>
                <w:lang w:bidi="ar"/>
              </w:rPr>
              <w:t>撂荒地摸排上报和撂荒耕地整治任务，并建立到镇到村撂荒耕地整治明细台账。</w:t>
            </w:r>
          </w:p>
        </w:tc>
        <w:tc>
          <w:tcPr>
            <w:tcW w:w="28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资金使用无重大违规违纪问题。</w:t>
            </w:r>
          </w:p>
        </w:tc>
        <w:tc>
          <w:tcPr>
            <w:tcW w:w="25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群众满意度≥</w:t>
            </w:r>
            <w:r>
              <w:rPr>
                <w:rFonts w:ascii="Times New Roman" w:hAnsi="Times New Roman" w:eastAsia="宋体" w:cs="Times New Roman"/>
                <w:sz w:val="21"/>
                <w:szCs w:val="21"/>
                <w:lang w:bidi="ar"/>
              </w:rPr>
              <w:t>90%</w:t>
            </w:r>
          </w:p>
        </w:tc>
      </w:tr>
      <w:tr>
        <w:tblPrEx>
          <w:tblCellMar>
            <w:top w:w="0" w:type="dxa"/>
            <w:left w:w="108" w:type="dxa"/>
            <w:bottom w:w="0" w:type="dxa"/>
            <w:right w:w="108" w:type="dxa"/>
          </w:tblCellMar>
        </w:tblPrEx>
        <w:trPr>
          <w:trHeight w:val="1499" w:hRule="exact"/>
          <w:jc w:val="center"/>
        </w:trPr>
        <w:tc>
          <w:tcPr>
            <w:tcW w:w="221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s="Times New Roman"/>
                <w:snapToGrid w:val="0"/>
                <w:sz w:val="21"/>
                <w:szCs w:val="21"/>
                <w:lang w:bidi="ar"/>
              </w:rPr>
            </w:pPr>
            <w:r>
              <w:rPr>
                <w:rFonts w:hint="eastAsia" w:ascii="Times New Roman" w:hAnsi="Times New Roman" w:cs="Times New Roman"/>
                <w:sz w:val="21"/>
                <w:szCs w:val="21"/>
                <w:lang w:bidi="ar"/>
              </w:rPr>
              <w:t>遂宁高新区</w:t>
            </w:r>
          </w:p>
        </w:tc>
        <w:tc>
          <w:tcPr>
            <w:tcW w:w="6148"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巩固撂荒地整治成效，完成“农事直通”</w:t>
            </w:r>
            <w:r>
              <w:rPr>
                <w:rFonts w:ascii="Times New Roman" w:hAnsi="Times New Roman" w:eastAsia="宋体" w:cs="Times New Roman"/>
                <w:sz w:val="21"/>
                <w:szCs w:val="21"/>
                <w:lang w:bidi="ar"/>
              </w:rPr>
              <w:t>APP</w:t>
            </w:r>
            <w:r>
              <w:rPr>
                <w:rFonts w:hint="eastAsia" w:ascii="Times New Roman" w:hAnsi="Times New Roman" w:eastAsia="宋体" w:cs="Times New Roman"/>
                <w:sz w:val="21"/>
                <w:szCs w:val="21"/>
                <w:lang w:bidi="ar"/>
              </w:rPr>
              <w:t>撂荒地摸排上报和撂荒耕地整治任务，并建立到镇到村撂荒耕地整治明细台账。</w:t>
            </w:r>
          </w:p>
        </w:tc>
        <w:tc>
          <w:tcPr>
            <w:tcW w:w="28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资金使用无重大违规违纪问题。</w:t>
            </w:r>
          </w:p>
        </w:tc>
        <w:tc>
          <w:tcPr>
            <w:tcW w:w="25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群众满意度≥</w:t>
            </w:r>
            <w:r>
              <w:rPr>
                <w:rFonts w:ascii="Times New Roman" w:hAnsi="Times New Roman" w:eastAsia="宋体" w:cs="Times New Roman"/>
                <w:sz w:val="21"/>
                <w:szCs w:val="21"/>
                <w:lang w:bidi="ar"/>
              </w:rPr>
              <w:t>90%</w:t>
            </w:r>
          </w:p>
        </w:tc>
      </w:tr>
      <w:tr>
        <w:tblPrEx>
          <w:tblCellMar>
            <w:top w:w="0" w:type="dxa"/>
            <w:left w:w="108" w:type="dxa"/>
            <w:bottom w:w="0" w:type="dxa"/>
            <w:right w:w="108" w:type="dxa"/>
          </w:tblCellMar>
        </w:tblPrEx>
        <w:trPr>
          <w:trHeight w:val="1510" w:hRule="exact"/>
          <w:jc w:val="center"/>
        </w:trPr>
        <w:tc>
          <w:tcPr>
            <w:tcW w:w="221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s="Times New Roman"/>
                <w:snapToGrid w:val="0"/>
                <w:sz w:val="21"/>
                <w:szCs w:val="21"/>
                <w:lang w:bidi="ar"/>
              </w:rPr>
            </w:pPr>
            <w:r>
              <w:rPr>
                <w:rFonts w:hint="eastAsia" w:ascii="Times New Roman" w:hAnsi="Times New Roman" w:cs="Times New Roman"/>
                <w:sz w:val="21"/>
                <w:szCs w:val="21"/>
                <w:lang w:bidi="ar"/>
              </w:rPr>
              <w:t>市农业农村局</w:t>
            </w:r>
          </w:p>
        </w:tc>
        <w:tc>
          <w:tcPr>
            <w:tcW w:w="6148"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Times New Roman" w:hAnsi="Times New Roman" w:eastAsia="宋体" w:cs="Times New Roman"/>
                <w:sz w:val="21"/>
                <w:szCs w:val="21"/>
                <w:lang w:bidi="ar"/>
              </w:rPr>
            </w:pPr>
            <w:r>
              <w:rPr>
                <w:rFonts w:hint="eastAsia" w:ascii="Times New Roman" w:hAnsi="Times New Roman" w:cs="Times New Roman"/>
                <w:sz w:val="21"/>
                <w:szCs w:val="21"/>
                <w:lang w:bidi="ar"/>
              </w:rPr>
              <w:t>完成农业遥感监测系统建设，摸清我市种植业情况基本情况，对撂荒耕地进行实时监测。</w:t>
            </w:r>
          </w:p>
        </w:tc>
        <w:tc>
          <w:tcPr>
            <w:tcW w:w="28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提高全市耕地耕种率，资金使用无重大违规违纪问题。</w:t>
            </w:r>
          </w:p>
        </w:tc>
        <w:tc>
          <w:tcPr>
            <w:tcW w:w="25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群众满意度≥</w:t>
            </w:r>
            <w:r>
              <w:rPr>
                <w:rFonts w:ascii="Times New Roman" w:hAnsi="Times New Roman" w:eastAsia="宋体" w:cs="Times New Roman"/>
                <w:sz w:val="21"/>
                <w:szCs w:val="21"/>
                <w:lang w:bidi="ar"/>
              </w:rPr>
              <w:t>90%</w:t>
            </w:r>
          </w:p>
        </w:tc>
      </w:tr>
    </w:tbl>
    <w:p>
      <w:pPr>
        <w:widowControl w:val="0"/>
        <w:kinsoku/>
        <w:autoSpaceDE/>
        <w:autoSpaceDN/>
        <w:adjustRightInd/>
        <w:snapToGrid/>
        <w:ind w:right="160" w:rightChars="50" w:firstLine="280" w:firstLineChars="100"/>
        <w:jc w:val="both"/>
        <w:textAlignment w:val="auto"/>
        <w:rPr>
          <w:rFonts w:ascii="Times New Roman" w:hAnsi="Times New Roman" w:eastAsia="仿宋_GB2312" w:cs="Times New Roman"/>
          <w:snapToGrid/>
          <w:color w:val="auto"/>
          <w:kern w:val="2"/>
          <w:sz w:val="28"/>
          <w:szCs w:val="28"/>
        </w:rPr>
      </w:pPr>
    </w:p>
    <w:sectPr>
      <w:pgSz w:w="16840" w:h="11907" w:orient="landscape"/>
      <w:pgMar w:top="1304" w:right="1417" w:bottom="1304" w:left="1417" w:header="0" w:footer="975" w:gutter="0"/>
      <w:paperSrc/>
      <w:pgNumType w:fmt="numberInDash"/>
      <w:cols w:space="0" w:num="1"/>
      <w:docGrid w:type="linesAndChars" w:linePitch="66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8D3B368-6655-4BA8-928C-0AD32B8412DD}"/>
  </w:font>
  <w:font w:name="黑体">
    <w:panose1 w:val="02010609060101010101"/>
    <w:charset w:val="86"/>
    <w:family w:val="auto"/>
    <w:pitch w:val="default"/>
    <w:sig w:usb0="800002BF" w:usb1="38CF7CFA" w:usb2="00000016" w:usb3="00000000" w:csb0="00040001" w:csb1="00000000"/>
    <w:embedRegular r:id="rId2" w:fontKey="{E0EDBEA3-131D-4965-BE98-934F8572AE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embedRegular r:id="rId3" w:fontKey="{4F348843-28F2-44BD-ABF7-5E2218136167}"/>
  </w:font>
  <w:font w:name="仿宋_GB2312">
    <w:panose1 w:val="02010609030101010101"/>
    <w:charset w:val="86"/>
    <w:family w:val="modern"/>
    <w:pitch w:val="default"/>
    <w:sig w:usb0="00000001" w:usb1="080E0000" w:usb2="00000000" w:usb3="00000000" w:csb0="00040000" w:csb1="00000000"/>
    <w:embedRegular r:id="rId4" w:fontKey="{891CB9EB-2133-4EB0-A88C-6FF2514B4CD2}"/>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83"/>
      <w:rPr>
        <w:rFonts w:ascii="宋体" w:hAnsi="宋体" w:eastAsia="宋体" w:cs="宋体"/>
        <w:sz w:val="25"/>
        <w:szCs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mirrorMargins w:val="1"/>
  <w:bordersDoNotSurroundHeader w:val="1"/>
  <w:bordersDoNotSurroundFooter w:val="1"/>
  <w:documentProtection w:edit="readOnly" w:enforcement="0"/>
  <w:defaultTabStop w:val="420"/>
  <w:evenAndOddHeaders w:val="1"/>
  <w:drawingGridHorizontalSpacing w:val="160"/>
  <w:drawingGridVerticalSpacing w:val="332"/>
  <w:displayHorizontalDrawingGridEvery w:val="2"/>
  <w:displayVerticalDrawingGridEvery w:val="2"/>
  <w:characterSpacingControl w:val="doNotCompress"/>
  <w:compat>
    <w:spaceForUL/>
    <w:ulTrailSpace/>
    <w:useFELayout/>
    <w:compatSetting w:name="compatibilityMode" w:uri="http://schemas.microsoft.com/office/word" w:val="14"/>
  </w:compat>
  <w:docVars>
    <w:docVar w:name="commondata" w:val="eyJoZGlkIjoiYzgyNDg3NjhkMjgxNjY4MTc5MWY2MmY0OTRhYjEyNzUifQ=="/>
    <w:docVar w:name="KGWebUrl" w:val="http://10.8.200.17:8899/seeyon/officeservlet"/>
  </w:docVars>
  <w:rsids>
    <w:rsidRoot w:val="00BD11AF"/>
    <w:rsid w:val="00035250"/>
    <w:rsid w:val="00153141"/>
    <w:rsid w:val="001D569A"/>
    <w:rsid w:val="002E067D"/>
    <w:rsid w:val="004E6A52"/>
    <w:rsid w:val="00544D7E"/>
    <w:rsid w:val="007D5D50"/>
    <w:rsid w:val="008C02B2"/>
    <w:rsid w:val="00983336"/>
    <w:rsid w:val="00993508"/>
    <w:rsid w:val="009E12FB"/>
    <w:rsid w:val="00A531B3"/>
    <w:rsid w:val="00BD11AF"/>
    <w:rsid w:val="037D2937"/>
    <w:rsid w:val="071E6F85"/>
    <w:rsid w:val="0AF0483F"/>
    <w:rsid w:val="0DCE553E"/>
    <w:rsid w:val="0FAA4846"/>
    <w:rsid w:val="10AB55B7"/>
    <w:rsid w:val="15063C9D"/>
    <w:rsid w:val="160D2D3C"/>
    <w:rsid w:val="16AE750E"/>
    <w:rsid w:val="1ABD7FBC"/>
    <w:rsid w:val="1C350580"/>
    <w:rsid w:val="24056B5F"/>
    <w:rsid w:val="268C78DC"/>
    <w:rsid w:val="27863E65"/>
    <w:rsid w:val="2A94196C"/>
    <w:rsid w:val="2A9C08B5"/>
    <w:rsid w:val="2B7C39A3"/>
    <w:rsid w:val="2BA15AC1"/>
    <w:rsid w:val="2E1222F7"/>
    <w:rsid w:val="32636B8E"/>
    <w:rsid w:val="327F1550"/>
    <w:rsid w:val="35CA014C"/>
    <w:rsid w:val="37562F5B"/>
    <w:rsid w:val="38655AF7"/>
    <w:rsid w:val="3883215A"/>
    <w:rsid w:val="3FEB57D4"/>
    <w:rsid w:val="400E3644"/>
    <w:rsid w:val="425E3E67"/>
    <w:rsid w:val="498943EA"/>
    <w:rsid w:val="4B510190"/>
    <w:rsid w:val="4DEA3FE6"/>
    <w:rsid w:val="575548AE"/>
    <w:rsid w:val="577F240C"/>
    <w:rsid w:val="586972DC"/>
    <w:rsid w:val="5A1A041E"/>
    <w:rsid w:val="5D316DE8"/>
    <w:rsid w:val="5FF85127"/>
    <w:rsid w:val="5FFF808D"/>
    <w:rsid w:val="64782EA7"/>
    <w:rsid w:val="68166247"/>
    <w:rsid w:val="6AA17A8C"/>
    <w:rsid w:val="6B396F42"/>
    <w:rsid w:val="6CA72DDC"/>
    <w:rsid w:val="7047136A"/>
    <w:rsid w:val="70DB5C13"/>
    <w:rsid w:val="72EC25C7"/>
    <w:rsid w:val="740B04E1"/>
    <w:rsid w:val="751D7D12"/>
    <w:rsid w:val="77397C7B"/>
    <w:rsid w:val="7A3121D8"/>
    <w:rsid w:val="7B0F67EB"/>
    <w:rsid w:val="BDEE6252"/>
    <w:rsid w:val="FD359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Change w:id="0" w:author="吉海燕" w:date="2023-10-13T10:51:00Z">
        <w:pPr>
          <w:kinsoku w:val="0"/>
          <w:autoSpaceDE w:val="0"/>
          <w:autoSpaceDN w:val="0"/>
          <w:adjustRightInd w:val="0"/>
          <w:snapToGrid w:val="0"/>
          <w:textAlignment w:val="baseline"/>
        </w:pPr>
      </w:pPrChange>
    </w:pPr>
    <w:rPr>
      <w:rFonts w:ascii="Arial" w:hAnsi="Arial" w:eastAsia="Arial" w:cs="Arial"/>
      <w:snapToGrid w:val="0"/>
      <w:color w:val="000000"/>
      <w:sz w:val="32"/>
      <w:szCs w:val="21"/>
      <w:lang w:val="en-US" w:eastAsia="zh-CN" w:bidi="ar-SA"/>
      <w:rPrChange w:id="1" w:author="吉海燕" w:date="2023-10-13T10:51:00Z">
        <w:rPr>
          <w:rFonts w:ascii="Arial" w:hAnsi="Arial" w:eastAsia="Arial" w:cs="Arial"/>
          <w:snapToGrid w:val="0"/>
          <w:color w:val="000000"/>
          <w:sz w:val="21"/>
          <w:szCs w:val="21"/>
          <w:lang w:val="en-US" w:eastAsia="zh-CN" w:bidi="ar-SA"/>
        </w:rPr>
      </w:rPrChange>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ind w:firstLine="420" w:firstLineChars="200"/>
    </w:pPr>
  </w:style>
  <w:style w:type="paragraph" w:customStyle="1" w:styleId="3">
    <w:name w:val="BodyTextIndent"/>
    <w:basedOn w:val="1"/>
    <w:qFormat/>
    <w:uiPriority w:val="0"/>
    <w:pPr>
      <w:ind w:left="420" w:leftChars="200"/>
    </w:pPr>
    <w:rPr>
      <w:rFonts w:ascii="Times New Roman" w:hAnsi="Times New Roman"/>
    </w:rPr>
  </w:style>
  <w:style w:type="paragraph" w:styleId="4">
    <w:name w:val="Body Text Indent"/>
    <w:basedOn w:val="1"/>
    <w:unhideWhenUsed/>
    <w:qFormat/>
    <w:uiPriority w:val="99"/>
    <w:pPr>
      <w:spacing w:after="120"/>
      <w:ind w:left="420" w:leftChars="200"/>
    </w:pPr>
  </w:style>
  <w:style w:type="paragraph" w:styleId="5">
    <w:name w:val="Date"/>
    <w:basedOn w:val="1"/>
    <w:next w:val="1"/>
    <w:link w:val="14"/>
    <w:qFormat/>
    <w:uiPriority w:val="0"/>
    <w:pPr>
      <w:ind w:left="100" w:leftChars="2500"/>
    </w:pPr>
  </w:style>
  <w:style w:type="paragraph" w:styleId="6">
    <w:name w:val="Balloon Text"/>
    <w:basedOn w:val="1"/>
    <w:link w:val="15"/>
    <w:qFormat/>
    <w:uiPriority w:val="0"/>
    <w:rPr>
      <w:sz w:val="18"/>
      <w:szCs w:val="18"/>
    </w:rPr>
  </w:style>
  <w:style w:type="paragraph" w:styleId="7">
    <w:name w:val="footer"/>
    <w:basedOn w:val="1"/>
    <w:link w:val="13"/>
    <w:qFormat/>
    <w:uiPriority w:val="99"/>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Body Text First Indent 2"/>
    <w:basedOn w:val="4"/>
    <w:next w:val="1"/>
    <w:qFormat/>
    <w:uiPriority w:val="0"/>
    <w:pPr>
      <w:spacing w:after="0"/>
      <w:ind w:firstLine="420" w:firstLineChars="200"/>
    </w:pPr>
    <w:rPr>
      <w:rFonts w:ascii="Calibri" w:hAnsi="Calibri"/>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页脚 Char"/>
    <w:basedOn w:val="11"/>
    <w:link w:val="7"/>
    <w:qFormat/>
    <w:uiPriority w:val="99"/>
    <w:rPr>
      <w:rFonts w:eastAsia="Arial"/>
      <w:snapToGrid w:val="0"/>
      <w:color w:val="000000"/>
      <w:sz w:val="18"/>
      <w:szCs w:val="21"/>
    </w:rPr>
  </w:style>
  <w:style w:type="character" w:customStyle="1" w:styleId="14">
    <w:name w:val="日期 Char"/>
    <w:basedOn w:val="11"/>
    <w:link w:val="5"/>
    <w:qFormat/>
    <w:uiPriority w:val="0"/>
    <w:rPr>
      <w:rFonts w:eastAsia="Arial"/>
      <w:snapToGrid w:val="0"/>
      <w:color w:val="000000"/>
      <w:sz w:val="32"/>
      <w:szCs w:val="21"/>
    </w:rPr>
  </w:style>
  <w:style w:type="character" w:customStyle="1" w:styleId="15">
    <w:name w:val="批注框文本 Char"/>
    <w:basedOn w:val="11"/>
    <w:link w:val="6"/>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423</Words>
  <Characters>2416</Characters>
  <Lines>20</Lines>
  <Paragraphs>5</Paragraphs>
  <TotalTime>1</TotalTime>
  <ScaleCrop>false</ScaleCrop>
  <LinksUpToDate>false</LinksUpToDate>
  <CharactersWithSpaces>2834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2023-12-18T08:02:00Z</dcterms:created>
  <dc:creator>Kingsoft-PDF</dc:creator>
  <cp:lastModifiedBy>李婷</cp:lastModifiedBy>
  <cp:lastPrinted>2023-10-19T10:04:00Z</cp:lastPrinted>
  <dcterms:modified xsi:type="dcterms:W3CDTF">2023-12-21T02:20:32Z</dcterms:modified>
  <dc:subject>pdfbuilder</dc:subject>
  <dc:title>遂宁市财政局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2023-10-02T17:55:10Z</vt:filetime>
  </property>
  <property fmtid="{D5CDD505-2E9C-101B-9397-08002B2CF9AE}" pid="4" name="UsrData">
    <vt:lpwstr>651a937b0633ca001fb622c6wl</vt:lpwstr>
  </property>
  <property fmtid="{D5CDD505-2E9C-101B-9397-08002B2CF9AE}" pid="5" name="KSOProductBuildVer">
    <vt:lpwstr>2052-12.1.0.15990</vt:lpwstr>
  </property>
  <property fmtid="{D5CDD505-2E9C-101B-9397-08002B2CF9AE}" pid="6" name="ICV">
    <vt:lpwstr>BD17205BEE024F99A5DE711DA087D4A4_13</vt:lpwstr>
  </property>
</Properties>
</file>