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8"/>
        <w:gridCol w:w="3352"/>
        <w:gridCol w:w="7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20" w:lineRule="exact"/>
              <w:textAlignment w:val="auto"/>
              <w:rPr>
                <w:rFonts w:ascii="黑体" w:hAnsi="黑体" w:eastAsia="黑体" w:cs="仿宋_GB2312"/>
                <w:snapToGrid w:val="0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b w:val="0"/>
                <w:bCs/>
                <w:sz w:val="32"/>
                <w:szCs w:val="32"/>
                <w:lang w:bidi="ar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ind w:left="0" w:leftChars="0" w:firstLine="0" w:firstLineChars="0"/>
              <w:jc w:val="both"/>
              <w:textAlignment w:val="baseline"/>
              <w:rPr>
                <w:rFonts w:hint="eastAsia" w:ascii="Calibri" w:hAnsi="Calibri" w:cs="Arial" w:eastAsiaTheme="minorEastAsia"/>
                <w:snapToGrid w:val="0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方正小标宋简体" w:cs="Times New Roman"/>
                <w:snapToGrid/>
                <w:color w:val="auto"/>
                <w:kern w:val="2"/>
                <w:sz w:val="44"/>
                <w:szCs w:val="44"/>
              </w:rPr>
              <w:t>省级财政农村综合改革转移支付预算（支持</w:t>
            </w:r>
            <w:r>
              <w:rPr>
                <w:rFonts w:ascii="Times New Roman" w:hAnsi="Times New Roman" w:eastAsia="方正小标宋简体" w:cs="Times New Roman"/>
                <w:snapToGrid/>
                <w:color w:val="auto"/>
                <w:kern w:val="2"/>
                <w:sz w:val="44"/>
                <w:szCs w:val="44"/>
              </w:rPr>
              <w:t>2024</w:t>
            </w:r>
            <w:r>
              <w:rPr>
                <w:rFonts w:hint="eastAsia" w:ascii="Times New Roman" w:hAnsi="Times New Roman" w:eastAsia="方正小标宋简体" w:cs="Times New Roman"/>
                <w:snapToGrid/>
                <w:color w:val="auto"/>
                <w:kern w:val="2"/>
                <w:sz w:val="44"/>
                <w:szCs w:val="44"/>
              </w:rPr>
              <w:t>年农村综合改革发展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7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小标宋简体" w:cs="Times New Roman"/>
                <w:snapToGrid/>
                <w:color w:val="auto"/>
                <w:kern w:val="2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Times New Roman"/>
                <w:snapToGrid/>
                <w:color w:val="auto"/>
                <w:kern w:val="2"/>
                <w:sz w:val="44"/>
                <w:szCs w:val="44"/>
              </w:rPr>
              <w:t>示范试点项目建设）</w:t>
            </w:r>
            <w:r>
              <w:rPr>
                <w:rFonts w:hint="eastAsia" w:ascii="Times New Roman" w:hAnsi="Times New Roman" w:eastAsia="方正小标宋简体" w:cs="Times New Roman"/>
                <w:snapToGrid/>
                <w:color w:val="auto"/>
                <w:kern w:val="2"/>
                <w:sz w:val="44"/>
                <w:szCs w:val="44"/>
                <w:lang w:eastAsia="zh-CN"/>
              </w:rPr>
              <w:t>公告</w:t>
            </w:r>
            <w:r>
              <w:rPr>
                <w:rFonts w:hint="eastAsia" w:ascii="Times New Roman" w:hAnsi="Times New Roman" w:eastAsia="方正小标宋简体" w:cs="Times New Roman"/>
                <w:snapToGrid/>
                <w:color w:val="auto"/>
                <w:kern w:val="2"/>
                <w:sz w:val="44"/>
                <w:szCs w:val="44"/>
              </w:rPr>
              <w:t>表</w:t>
            </w:r>
          </w:p>
          <w:p>
            <w:pPr>
              <w:widowControl w:val="0"/>
              <w:kinsoku/>
              <w:wordWrap w:val="0"/>
              <w:autoSpaceDE/>
              <w:autoSpaceDN/>
              <w:bidi/>
              <w:adjustRightInd/>
              <w:snapToGrid/>
              <w:spacing w:line="240" w:lineRule="auto"/>
              <w:ind w:left="0" w:firstLine="0"/>
              <w:jc w:val="left"/>
              <w:textAlignment w:val="center"/>
              <w:rPr>
                <w:rFonts w:ascii="宋体" w:hAnsi="宋体" w:eastAsia="宋体"/>
                <w:snapToGrid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 w:val="32"/>
                <w:szCs w:val="32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widowControl w:val="0"/>
              <w:kinsoku/>
              <w:autoSpaceDE/>
              <w:autoSpaceDN/>
              <w:bidi/>
              <w:adjustRightInd/>
              <w:snapToGrid/>
              <w:spacing w:line="620" w:lineRule="exact"/>
              <w:jc w:val="center"/>
              <w:textAlignment w:val="center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</w:rPr>
              <w:t>地区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kinsoku/>
              <w:autoSpaceDE/>
              <w:autoSpaceDN/>
              <w:bidi/>
              <w:adjustRightInd/>
              <w:snapToGrid/>
              <w:spacing w:line="620" w:lineRule="exact"/>
              <w:jc w:val="center"/>
              <w:textAlignment w:val="center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</w:rPr>
              <w:t>金额（万元）</w:t>
            </w:r>
          </w:p>
        </w:tc>
        <w:tc>
          <w:tcPr>
            <w:tcW w:w="2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bidi/>
              <w:adjustRightInd/>
              <w:snapToGrid/>
              <w:spacing w:line="620" w:lineRule="exact"/>
              <w:jc w:val="center"/>
              <w:textAlignment w:val="center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bidi/>
              <w:adjustRightInd/>
              <w:snapToGrid/>
              <w:spacing w:line="620" w:lineRule="exact"/>
              <w:jc w:val="center"/>
              <w:textAlignment w:val="center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</w:rPr>
              <w:t>船山区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bidi/>
              <w:adjustRightInd/>
              <w:snapToGrid/>
              <w:spacing w:line="620" w:lineRule="exact"/>
              <w:jc w:val="center"/>
              <w:textAlignment w:val="center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1000</w:t>
            </w:r>
          </w:p>
        </w:tc>
        <w:tc>
          <w:tcPr>
            <w:tcW w:w="2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bidi/>
              <w:adjustRightInd/>
              <w:snapToGrid/>
              <w:spacing w:line="620" w:lineRule="exact"/>
              <w:jc w:val="center"/>
              <w:textAlignment w:val="center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2022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-2024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</w:rPr>
              <w:t>年省级田园综合体建设试点</w:t>
            </w:r>
          </w:p>
        </w:tc>
      </w:tr>
    </w:tbl>
    <w:p>
      <w:pPr>
        <w:tabs>
          <w:tab w:val="right" w:pos="8647"/>
        </w:tabs>
        <w:spacing w:line="360" w:lineRule="auto"/>
        <w:rPr>
          <w:rFonts w:ascii="Times New Roman" w:hAnsi="Times New Roman"/>
        </w:rPr>
        <w:sectPr>
          <w:footerReference r:id="rId3" w:type="default"/>
          <w:pgSz w:w="16839" w:h="11906" w:orient="landscape"/>
          <w:pgMar w:top="1417" w:right="1531" w:bottom="1417" w:left="1531" w:header="0" w:footer="1208" w:gutter="0"/>
          <w:paperSrc/>
          <w:pgNumType w:fmt="numberInDash"/>
          <w:cols w:space="0" w:num="1"/>
          <w:docGrid w:type="linesAndChars" w:linePitch="648" w:charSpace="0"/>
        </w:sectPr>
      </w:pPr>
    </w:p>
    <w:tbl>
      <w:tblPr>
        <w:tblStyle w:val="7"/>
        <w:tblpPr w:leftFromText="180" w:rightFromText="180" w:vertAnchor="text" w:tblpXSpec="center" w:tblpY="1"/>
        <w:tblOverlap w:val="never"/>
        <w:tblW w:w="531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"/>
        <w:gridCol w:w="1033"/>
        <w:gridCol w:w="537"/>
        <w:gridCol w:w="1118"/>
        <w:gridCol w:w="557"/>
        <w:gridCol w:w="757"/>
        <w:gridCol w:w="504"/>
        <w:gridCol w:w="3075"/>
        <w:gridCol w:w="362"/>
        <w:gridCol w:w="1126"/>
        <w:gridCol w:w="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8" w:type="pct"/>
          <w:trHeight w:val="509" w:hRule="atLeast"/>
        </w:trPr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b w:val="0"/>
                <w:bCs/>
                <w:sz w:val="32"/>
                <w:szCs w:val="32"/>
                <w:lang w:bidi="ar"/>
              </w:rPr>
              <w:t>附件2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744" w:hRule="atLeast"/>
        </w:trPr>
        <w:tc>
          <w:tcPr>
            <w:tcW w:w="495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b w:val="0"/>
                <w:bCs w:val="0"/>
                <w:snapToGrid/>
                <w:color w:val="auto"/>
                <w:kern w:val="2"/>
                <w:sz w:val="44"/>
                <w:szCs w:val="44"/>
                <w:lang w:bidi="ar-SA"/>
              </w:rPr>
              <w:t>农村综合改革转移支付区域绩效目标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napToGrid/>
                <w:color w:val="auto"/>
                <w:kern w:val="2"/>
                <w:sz w:val="44"/>
                <w:szCs w:val="44"/>
                <w:lang w:eastAsia="zh-CN" w:bidi="ar-SA"/>
              </w:rPr>
              <w:t>公告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snapToGrid/>
                <w:color w:val="auto"/>
                <w:kern w:val="2"/>
                <w:sz w:val="44"/>
                <w:szCs w:val="44"/>
                <w:lang w:bidi="ar-SA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436" w:hRule="atLeast"/>
        </w:trPr>
        <w:tc>
          <w:tcPr>
            <w:tcW w:w="4959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bidi="ar"/>
              </w:rPr>
              <w:t>2024</w:t>
            </w: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67" w:hRule="atLeast"/>
        </w:trPr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专项名称</w:t>
            </w:r>
          </w:p>
        </w:tc>
        <w:tc>
          <w:tcPr>
            <w:tcW w:w="416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农村综合改革转移支付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67" w:hRule="atLeast"/>
        </w:trPr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中央主管部门</w:t>
            </w: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财政部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专项实施期</w:t>
            </w:r>
          </w:p>
        </w:tc>
        <w:tc>
          <w:tcPr>
            <w:tcW w:w="26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2019-2028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67" w:hRule="atLeast"/>
        </w:trPr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省级主管部门</w:t>
            </w:r>
          </w:p>
        </w:tc>
        <w:tc>
          <w:tcPr>
            <w:tcW w:w="416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四川省财政厅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67" w:hRule="atLeast"/>
        </w:trPr>
        <w:tc>
          <w:tcPr>
            <w:tcW w:w="7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资金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情况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年度金额：</w:t>
            </w:r>
          </w:p>
        </w:tc>
        <w:tc>
          <w:tcPr>
            <w:tcW w:w="33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86" w:hRule="atLeast"/>
        </w:trPr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其中：中央补助</w:t>
            </w:r>
          </w:p>
        </w:tc>
        <w:tc>
          <w:tcPr>
            <w:tcW w:w="33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86" w:hRule="atLeast"/>
        </w:trPr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地方资金</w:t>
            </w:r>
          </w:p>
        </w:tc>
        <w:tc>
          <w:tcPr>
            <w:tcW w:w="33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（暂不填报）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632" w:hRule="atLeast"/>
        </w:trPr>
        <w:tc>
          <w:tcPr>
            <w:tcW w:w="7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年度目标</w:t>
            </w:r>
          </w:p>
        </w:tc>
        <w:tc>
          <w:tcPr>
            <w:tcW w:w="416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1.开展省级农村综合改革“三项试点”。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45" w:hRule="atLeast"/>
        </w:trPr>
        <w:tc>
          <w:tcPr>
            <w:tcW w:w="7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绩效指标</w:t>
            </w: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1128" w:hRule="atLeast"/>
        </w:trPr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8" w:type="pct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638" w:type="pct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739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开展省级农村综合改革“三项试点”个数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每个试点地区≥1个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89" w:hRule="atLeast"/>
        </w:trPr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农村综合改革示范试点验收合格率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91" w:hRule="atLeast"/>
        </w:trPr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739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农村综合改革材料报送及时性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603" w:hRule="atLeast"/>
        </w:trPr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年度省级农村综合改革“三项试点”任务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基本完成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764" w:hRule="atLeast"/>
        </w:trPr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8" w:type="pct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农村综合性改革试点试验地区乡村治理能力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有所提升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61" w:hRule="atLeast"/>
        </w:trPr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1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农村人居环境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有效改善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1203" w:hRule="atLeast"/>
        </w:trPr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1739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通过省级农村综合改革“三项试点”探索的可复制、可推广的机制创新模式并加以推广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每个试点地区≥1项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24" w:hRule="atLeast"/>
        </w:trPr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8" w:type="pct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63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项目区农民满意度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pct"/>
          <w:trHeight w:val="501" w:hRule="atLeast"/>
        </w:trPr>
        <w:tc>
          <w:tcPr>
            <w:tcW w:w="7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项目区基层干部满意度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≥90%</w:t>
            </w:r>
          </w:p>
        </w:tc>
      </w:tr>
    </w:tbl>
    <w:p>
      <w:pPr>
        <w:tabs>
          <w:tab w:val="right" w:pos="8647"/>
        </w:tabs>
        <w:rPr>
          <w:rFonts w:ascii="Times New Roman" w:hAnsi="Times New Roman"/>
        </w:rPr>
      </w:pPr>
      <w:r>
        <w:rPr>
          <w:rFonts w:hint="eastAsia" w:ascii="Times New Roman" w:hAnsi="Times New Roman"/>
        </w:rPr>
        <w:tab/>
      </w:r>
    </w:p>
    <w:p>
      <w:pPr>
        <w:widowControl w:val="0"/>
        <w:kinsoku/>
        <w:autoSpaceDE/>
        <w:autoSpaceDN/>
        <w:adjustRightInd/>
        <w:snapToGrid/>
        <w:ind w:right="320" w:rightChars="100"/>
        <w:jc w:val="both"/>
        <w:textAlignment w:val="auto"/>
        <w:rPr>
          <w:rFonts w:eastAsia="宋体"/>
        </w:rPr>
      </w:pPr>
      <w:bookmarkStart w:id="0" w:name="_GoBack"/>
      <w:bookmarkEnd w:id="0"/>
    </w:p>
    <w:sectPr>
      <w:footerReference r:id="rId4" w:type="default"/>
      <w:pgSz w:w="11906" w:h="16839"/>
      <w:pgMar w:top="1417" w:right="1418" w:bottom="1417" w:left="1418" w:header="0" w:footer="1089" w:gutter="0"/>
      <w:pgNumType w:fmt="numberInDash"/>
      <w:cols w:space="720" w:num="1"/>
      <w:docGrid w:type="linesAndChar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85754C6-751A-41CA-80F4-9BBBF4217E5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705E15-90EB-4CE3-A17F-8C0486469A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CA3DDFE8-C533-4938-B378-EB8BC16B716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4471C4F-4CF8-4D04-B61C-CCDCA503503D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5C00D2AF-4345-409C-A4AE-5B87598EB2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" w:line="184" w:lineRule="auto"/>
      <w:ind w:left="320" w:leftChars="100" w:right="320" w:rightChars="10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20" w:rightChars="100"/>
      <w:jc w:val="right"/>
      <w:rPr>
        <w:rFonts w:ascii="宋体" w:hAnsi="宋体" w:eastAsia="宋体"/>
        <w:sz w:val="28"/>
        <w:szCs w:val="28"/>
      </w:rPr>
    </w:pPr>
  </w:p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saveSubsetFonts/>
  <w:mirrorMargins w:val="1"/>
  <w:bordersDoNotSurroundHeader w:val="1"/>
  <w:bordersDoNotSurroundFooter w:val="1"/>
  <w:doNotTrackMoves/>
  <w:documentProtection w:edit="readOnly" w:enforcement="0"/>
  <w:defaultTabStop w:val="500"/>
  <w:evenAndOddHeaders w:val="1"/>
  <w:drawingGridHorizontalSpacing w:val="160"/>
  <w:drawingGridVerticalSpacing w:val="324"/>
  <w:displayHorizontalDrawingGridEvery w:val="2"/>
  <w:displayVerticalDrawingGridEvery w:val="2"/>
  <w:noPunctuationKerning w:val="1"/>
  <w:characterSpacingControl w:val="doNotCompress"/>
  <w:compat>
    <w:spaceForUL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00B70815"/>
    <w:rsid w:val="00126783"/>
    <w:rsid w:val="00564F15"/>
    <w:rsid w:val="005A434E"/>
    <w:rsid w:val="00657800"/>
    <w:rsid w:val="007D4887"/>
    <w:rsid w:val="00B70815"/>
    <w:rsid w:val="00C054BC"/>
    <w:rsid w:val="00C70CC9"/>
    <w:rsid w:val="00CF0191"/>
    <w:rsid w:val="00E23348"/>
    <w:rsid w:val="00ED4E30"/>
    <w:rsid w:val="00FB42C4"/>
    <w:rsid w:val="0333291A"/>
    <w:rsid w:val="08B36071"/>
    <w:rsid w:val="08EB30F3"/>
    <w:rsid w:val="09A92667"/>
    <w:rsid w:val="0DF36731"/>
    <w:rsid w:val="0E016238"/>
    <w:rsid w:val="0EC62F6B"/>
    <w:rsid w:val="16BA58C4"/>
    <w:rsid w:val="18B314C9"/>
    <w:rsid w:val="19E40662"/>
    <w:rsid w:val="1B3F1135"/>
    <w:rsid w:val="1D1E14BD"/>
    <w:rsid w:val="1D360F34"/>
    <w:rsid w:val="1DE965FE"/>
    <w:rsid w:val="1ED146E2"/>
    <w:rsid w:val="23AF03FB"/>
    <w:rsid w:val="246500A3"/>
    <w:rsid w:val="25877BCC"/>
    <w:rsid w:val="26321DB7"/>
    <w:rsid w:val="292E24A0"/>
    <w:rsid w:val="2A477CE9"/>
    <w:rsid w:val="2A8244FE"/>
    <w:rsid w:val="2DFBDA22"/>
    <w:rsid w:val="2EA94A1A"/>
    <w:rsid w:val="2EFF6E50"/>
    <w:rsid w:val="34685AB5"/>
    <w:rsid w:val="35F2392F"/>
    <w:rsid w:val="3652578B"/>
    <w:rsid w:val="375A4A2D"/>
    <w:rsid w:val="38DD5F0B"/>
    <w:rsid w:val="38FD2287"/>
    <w:rsid w:val="3A867275"/>
    <w:rsid w:val="3CB13731"/>
    <w:rsid w:val="40181424"/>
    <w:rsid w:val="40275059"/>
    <w:rsid w:val="4070074C"/>
    <w:rsid w:val="4311013E"/>
    <w:rsid w:val="44B45284"/>
    <w:rsid w:val="45462EA2"/>
    <w:rsid w:val="48DB1ACD"/>
    <w:rsid w:val="4B224D3F"/>
    <w:rsid w:val="4CC85FDB"/>
    <w:rsid w:val="4EAD5DFE"/>
    <w:rsid w:val="50290DD1"/>
    <w:rsid w:val="52070FB5"/>
    <w:rsid w:val="56010A87"/>
    <w:rsid w:val="562A7AE8"/>
    <w:rsid w:val="587F072F"/>
    <w:rsid w:val="59190E40"/>
    <w:rsid w:val="5A730DB9"/>
    <w:rsid w:val="5ACD28E3"/>
    <w:rsid w:val="5B0A144B"/>
    <w:rsid w:val="5B78634D"/>
    <w:rsid w:val="5B7C0F56"/>
    <w:rsid w:val="5D377EAE"/>
    <w:rsid w:val="5E303233"/>
    <w:rsid w:val="5F7D4602"/>
    <w:rsid w:val="5FF540A4"/>
    <w:rsid w:val="61E1613C"/>
    <w:rsid w:val="62FC4650"/>
    <w:rsid w:val="66AC7689"/>
    <w:rsid w:val="67181218"/>
    <w:rsid w:val="6E5B7A35"/>
    <w:rsid w:val="70A74CB8"/>
    <w:rsid w:val="72D31A7A"/>
    <w:rsid w:val="75A33CF7"/>
    <w:rsid w:val="760F2C9B"/>
    <w:rsid w:val="77B8DBAB"/>
    <w:rsid w:val="77FE76D5"/>
    <w:rsid w:val="78465F1F"/>
    <w:rsid w:val="7956297A"/>
    <w:rsid w:val="7FAD58C2"/>
    <w:rsid w:val="7FFDEC73"/>
    <w:rsid w:val="E6F7D1DD"/>
    <w:rsid w:val="FADFEB22"/>
    <w:rsid w:val="FB3B8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  <w:pPrChange w:id="0" w:author="吴军英" w:date="2023-08-21T10:51:00Z">
        <w:pPr>
          <w:kinsoku w:val="0"/>
          <w:autoSpaceDE w:val="0"/>
          <w:autoSpaceDN w:val="0"/>
          <w:adjustRightInd w:val="0"/>
          <w:snapToGrid w:val="0"/>
          <w:textAlignment w:val="baseline"/>
        </w:pPr>
      </w:pPrChange>
    </w:pPr>
    <w:rPr>
      <w:rFonts w:ascii="Arial" w:hAnsi="Arial" w:eastAsia="Arial" w:cs="Arial"/>
      <w:snapToGrid w:val="0"/>
      <w:color w:val="000000"/>
      <w:sz w:val="32"/>
      <w:szCs w:val="21"/>
      <w:lang w:val="en-US" w:eastAsia="zh-CN" w:bidi="ar-SA"/>
      <w:rPrChange w:id="1" w:author="吴军英" w:date="2023-08-21T10:51:00Z"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zh-CN" w:bidi="ar-SA"/>
        </w:rPr>
      </w:rPrChange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8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1">
    <w:name w:val="font5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6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页脚 Char"/>
    <w:link w:val="5"/>
    <w:qFormat/>
    <w:uiPriority w:val="99"/>
    <w:rPr>
      <w:rFonts w:ascii="Arial" w:hAnsi="Arial" w:eastAsia="Arial" w:cs="Arial"/>
      <w:snapToGrid w:val="0"/>
      <w:color w:val="000000"/>
      <w:sz w:val="18"/>
      <w:szCs w:val="21"/>
    </w:rPr>
  </w:style>
  <w:style w:type="character" w:customStyle="1" w:styleId="18">
    <w:name w:val="批注框文本 Char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459</Words>
  <Characters>2621</Characters>
  <Lines>21</Lines>
  <Paragraphs>6</Paragraphs>
  <TotalTime>1</TotalTime>
  <ScaleCrop>false</ScaleCrop>
  <LinksUpToDate>false</LinksUpToDate>
  <CharactersWithSpaces>3074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2023-12-07T01:23:00Z</dcterms:created>
  <dc:creator>Administrator</dc:creator>
  <cp:lastModifiedBy>李婷</cp:lastModifiedBy>
  <cp:lastPrinted>2023-12-07T01:22:00Z</cp:lastPrinted>
  <dcterms:modified xsi:type="dcterms:W3CDTF">2023-12-07T03:38:39Z</dcterms:modified>
  <dc:title>遂宁市财政局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2023-08-18T22:59:47Z</vt:filetime>
  </property>
  <property fmtid="{D5CDD505-2E9C-101B-9397-08002B2CF9AE}" pid="4" name="KSOProductBuildVer">
    <vt:lpwstr>2052-12.1.0.15990</vt:lpwstr>
  </property>
  <property fmtid="{D5CDD505-2E9C-101B-9397-08002B2CF9AE}" pid="5" name="ICV">
    <vt:lpwstr>B052BC841F374F59B9C22B53AFFD39A1_13</vt:lpwstr>
  </property>
</Properties>
</file>