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rPr>
      </w:pPr>
      <w:bookmarkStart w:id="0" w:name="_GoBack"/>
      <w:bookmarkEnd w:id="0"/>
      <w:r>
        <w:rPr>
          <w:rFonts w:hint="eastAsia" w:eastAsia="黑体"/>
        </w:rPr>
        <w:t>附件</w:t>
      </w:r>
    </w:p>
    <w:p>
      <w:pPr>
        <w:spacing w:line="400" w:lineRule="exact"/>
        <w:ind w:firstLine="873"/>
        <w:jc w:val="center"/>
        <w:rPr>
          <w:rFonts w:eastAsia="方正小标宋_GBK" w:cs="宋体"/>
          <w:bCs/>
          <w:kern w:val="0"/>
          <w:sz w:val="36"/>
          <w:szCs w:val="36"/>
        </w:rPr>
      </w:pPr>
      <w:r>
        <w:rPr>
          <w:rFonts w:eastAsia="方正小标宋_GBK" w:cs="宋体"/>
          <w:bCs/>
          <w:kern w:val="0"/>
          <w:sz w:val="36"/>
          <w:szCs w:val="36"/>
        </w:rPr>
        <w:t>2023年市级财政衔接推进乡村振兴</w:t>
      </w:r>
    </w:p>
    <w:p>
      <w:pPr>
        <w:spacing w:line="400" w:lineRule="exact"/>
        <w:ind w:firstLine="873"/>
        <w:jc w:val="center"/>
        <w:rPr>
          <w:rFonts w:eastAsia="方正小标宋_GBK"/>
          <w:sz w:val="36"/>
          <w:szCs w:val="36"/>
        </w:rPr>
      </w:pPr>
      <w:r>
        <w:rPr>
          <w:rFonts w:hint="eastAsia" w:eastAsia="方正小标宋_GBK" w:cs="宋体"/>
          <w:bCs/>
          <w:kern w:val="0"/>
          <w:sz w:val="36"/>
          <w:szCs w:val="36"/>
        </w:rPr>
        <w:t>补助资金绩效目标</w:t>
      </w:r>
      <w:r>
        <w:rPr>
          <w:rFonts w:hint="eastAsia" w:eastAsia="方正小标宋_GBK" w:cs="宋体"/>
          <w:bCs/>
          <w:kern w:val="0"/>
          <w:sz w:val="36"/>
          <w:szCs w:val="36"/>
          <w:lang w:eastAsia="zh-CN"/>
        </w:rPr>
        <w:t>公告</w:t>
      </w:r>
      <w:r>
        <w:rPr>
          <w:rFonts w:hint="eastAsia" w:eastAsia="方正小标宋_GBK" w:cs="宋体"/>
          <w:bCs/>
          <w:kern w:val="0"/>
          <w:sz w:val="36"/>
          <w:szCs w:val="36"/>
        </w:rPr>
        <w:t>表</w:t>
      </w:r>
    </w:p>
    <w:tbl>
      <w:tblPr>
        <w:tblStyle w:val="5"/>
        <w:tblW w:w="5000" w:type="pct"/>
        <w:tblInd w:w="91" w:type="dxa"/>
        <w:tblLayout w:type="autofit"/>
        <w:tblCellMar>
          <w:top w:w="0" w:type="dxa"/>
          <w:left w:w="108" w:type="dxa"/>
          <w:bottom w:w="0" w:type="dxa"/>
          <w:right w:w="108" w:type="dxa"/>
        </w:tblCellMar>
      </w:tblPr>
      <w:tblGrid>
        <w:gridCol w:w="1000"/>
        <w:gridCol w:w="1979"/>
        <w:gridCol w:w="1704"/>
        <w:gridCol w:w="1612"/>
        <w:gridCol w:w="2991"/>
      </w:tblGrid>
      <w:tr>
        <w:tblPrEx>
          <w:tblCellMar>
            <w:top w:w="0" w:type="dxa"/>
            <w:left w:w="108" w:type="dxa"/>
            <w:bottom w:w="0" w:type="dxa"/>
            <w:right w:w="108" w:type="dxa"/>
          </w:tblCellMar>
        </w:tblPrEx>
        <w:trPr>
          <w:trHeight w:val="23" w:hRule="atLeast"/>
        </w:trPr>
        <w:tc>
          <w:tcPr>
            <w:tcW w:w="538" w:type="pct"/>
            <w:tcBorders>
              <w:top w:val="single" w:color="000000" w:sz="4" w:space="0"/>
              <w:left w:val="single" w:color="000000" w:sz="4" w:space="0"/>
              <w:bottom w:val="nil"/>
              <w:right w:val="nil"/>
            </w:tcBorders>
            <w:noWrap/>
            <w:vAlign w:val="center"/>
          </w:tcPr>
          <w:p>
            <w:pPr>
              <w:widowControl/>
              <w:jc w:val="center"/>
              <w:textAlignment w:val="center"/>
              <w:rPr>
                <w:rFonts w:eastAsia="宋体" w:cs="宋体"/>
                <w:color w:val="000000"/>
                <w:sz w:val="20"/>
                <w:szCs w:val="20"/>
              </w:rPr>
            </w:pPr>
            <w:r>
              <w:rPr>
                <w:rFonts w:hint="eastAsia" w:eastAsia="宋体" w:cs="宋体"/>
                <w:color w:val="000000"/>
                <w:kern w:val="0"/>
                <w:sz w:val="20"/>
                <w:szCs w:val="20"/>
                <w:lang w:bidi="ar"/>
              </w:rPr>
              <w:t>项目名称</w:t>
            </w:r>
          </w:p>
        </w:tc>
        <w:tc>
          <w:tcPr>
            <w:tcW w:w="4461" w:type="pct"/>
            <w:gridSpan w:val="4"/>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宋体" w:cs="宋体"/>
                <w:color w:val="000000"/>
                <w:sz w:val="20"/>
                <w:szCs w:val="20"/>
              </w:rPr>
            </w:pPr>
            <w:r>
              <w:rPr>
                <w:rFonts w:hint="eastAsia" w:eastAsia="宋体" w:cs="宋体"/>
                <w:color w:val="000000"/>
                <w:kern w:val="0"/>
                <w:sz w:val="20"/>
                <w:szCs w:val="20"/>
                <w:lang w:bidi="ar"/>
              </w:rPr>
              <w:t>农村困难群体有线数字电视基本收视维护费减免补贴</w:t>
            </w:r>
          </w:p>
        </w:tc>
      </w:tr>
      <w:tr>
        <w:tblPrEx>
          <w:tblCellMar>
            <w:top w:w="0" w:type="dxa"/>
            <w:left w:w="108" w:type="dxa"/>
            <w:bottom w:w="0" w:type="dxa"/>
            <w:right w:w="108" w:type="dxa"/>
          </w:tblCellMar>
        </w:tblPrEx>
        <w:trPr>
          <w:trHeight w:val="23" w:hRule="atLeast"/>
        </w:trPr>
        <w:tc>
          <w:tcPr>
            <w:tcW w:w="538" w:type="pct"/>
            <w:tcBorders>
              <w:top w:val="single" w:color="000000" w:sz="4" w:space="0"/>
              <w:left w:val="single" w:color="000000" w:sz="4" w:space="0"/>
              <w:bottom w:val="nil"/>
              <w:right w:val="single" w:color="000000" w:sz="4" w:space="0"/>
            </w:tcBorders>
            <w:vAlign w:val="center"/>
          </w:tcPr>
          <w:p>
            <w:pPr>
              <w:widowControl/>
              <w:jc w:val="center"/>
              <w:textAlignment w:val="center"/>
              <w:rPr>
                <w:rFonts w:eastAsia="宋体" w:cs="宋体"/>
                <w:color w:val="000000"/>
                <w:sz w:val="20"/>
                <w:szCs w:val="20"/>
              </w:rPr>
            </w:pPr>
            <w:r>
              <w:rPr>
                <w:rFonts w:hint="eastAsia" w:eastAsia="宋体" w:cs="宋体"/>
                <w:color w:val="000000"/>
                <w:kern w:val="0"/>
                <w:sz w:val="20"/>
                <w:szCs w:val="20"/>
                <w:lang w:bidi="ar"/>
              </w:rPr>
              <w:t>预算单位</w:t>
            </w:r>
          </w:p>
        </w:tc>
        <w:tc>
          <w:tcPr>
            <w:tcW w:w="4461" w:type="pct"/>
            <w:gridSpan w:val="4"/>
            <w:tcBorders>
              <w:top w:val="nil"/>
              <w:left w:val="single" w:color="000000" w:sz="4" w:space="0"/>
              <w:bottom w:val="nil"/>
              <w:right w:val="single" w:color="000000" w:sz="4" w:space="0"/>
            </w:tcBorders>
            <w:vAlign w:val="center"/>
          </w:tcPr>
          <w:p>
            <w:pPr>
              <w:widowControl/>
              <w:jc w:val="left"/>
              <w:textAlignment w:val="center"/>
              <w:rPr>
                <w:rFonts w:eastAsia="宋体" w:cs="宋体"/>
                <w:color w:val="000000"/>
                <w:sz w:val="20"/>
                <w:szCs w:val="20"/>
              </w:rPr>
            </w:pPr>
            <w:r>
              <w:rPr>
                <w:rFonts w:hint="eastAsia" w:eastAsia="宋体" w:cs="宋体"/>
                <w:color w:val="000000"/>
                <w:kern w:val="0"/>
                <w:sz w:val="20"/>
                <w:szCs w:val="20"/>
                <w:lang w:bidi="ar"/>
              </w:rPr>
              <w:t>中国广电四川网络股份有限公司遂宁市分公司</w:t>
            </w:r>
          </w:p>
        </w:tc>
      </w:tr>
      <w:tr>
        <w:tblPrEx>
          <w:tblCellMar>
            <w:top w:w="0" w:type="dxa"/>
            <w:left w:w="108" w:type="dxa"/>
            <w:bottom w:w="0" w:type="dxa"/>
            <w:right w:w="108" w:type="dxa"/>
          </w:tblCellMar>
        </w:tblPrEx>
        <w:trPr>
          <w:trHeight w:val="23" w:hRule="atLeast"/>
        </w:trPr>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宋体" w:cs="宋体"/>
                <w:color w:val="000000"/>
                <w:sz w:val="20"/>
                <w:szCs w:val="20"/>
              </w:rPr>
            </w:pPr>
            <w:r>
              <w:rPr>
                <w:rFonts w:hint="eastAsia" w:eastAsia="宋体" w:cs="宋体"/>
                <w:color w:val="000000"/>
                <w:kern w:val="0"/>
                <w:sz w:val="20"/>
                <w:szCs w:val="20"/>
                <w:lang w:bidi="ar"/>
              </w:rPr>
              <w:t>项目资金（万元）</w:t>
            </w:r>
          </w:p>
        </w:tc>
        <w:tc>
          <w:tcPr>
            <w:tcW w:w="19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宋体" w:cs="宋体"/>
                <w:color w:val="000000"/>
                <w:sz w:val="20"/>
                <w:szCs w:val="20"/>
              </w:rPr>
            </w:pPr>
            <w:r>
              <w:rPr>
                <w:rFonts w:hint="eastAsia" w:eastAsia="宋体" w:cs="宋体"/>
                <w:color w:val="000000"/>
                <w:kern w:val="0"/>
                <w:sz w:val="20"/>
                <w:szCs w:val="20"/>
                <w:lang w:bidi="ar"/>
              </w:rPr>
              <w:t>季度资金总额</w:t>
            </w:r>
          </w:p>
        </w:tc>
        <w:tc>
          <w:tcPr>
            <w:tcW w:w="2478" w:type="pct"/>
            <w:gridSpan w:val="2"/>
            <w:tcBorders>
              <w:top w:val="single" w:color="000000" w:sz="4" w:space="0"/>
              <w:left w:val="nil"/>
              <w:bottom w:val="single" w:color="000000" w:sz="4" w:space="0"/>
              <w:right w:val="single" w:color="000000" w:sz="4" w:space="0"/>
            </w:tcBorders>
            <w:shd w:val="clear" w:color="auto" w:fill="FFFFFF"/>
            <w:noWrap/>
            <w:vAlign w:val="center"/>
          </w:tcPr>
          <w:p>
            <w:pPr>
              <w:widowControl/>
              <w:jc w:val="left"/>
              <w:textAlignment w:val="center"/>
              <w:rPr>
                <w:rFonts w:eastAsia="宋体" w:cs="宋体"/>
                <w:color w:val="000000"/>
                <w:sz w:val="20"/>
                <w:szCs w:val="20"/>
              </w:rPr>
            </w:pPr>
            <w:r>
              <w:rPr>
                <w:rFonts w:hint="eastAsia" w:eastAsia="宋体" w:cs="宋体"/>
                <w:color w:val="000000"/>
                <w:kern w:val="0"/>
                <w:sz w:val="20"/>
                <w:szCs w:val="20"/>
                <w:lang w:bidi="ar"/>
              </w:rPr>
              <w:t>7296774元</w:t>
            </w:r>
          </w:p>
        </w:tc>
      </w:tr>
      <w:tr>
        <w:tblPrEx>
          <w:tblCellMar>
            <w:top w:w="0" w:type="dxa"/>
            <w:left w:w="108" w:type="dxa"/>
            <w:bottom w:w="0" w:type="dxa"/>
            <w:right w:w="108" w:type="dxa"/>
          </w:tblCellMar>
        </w:tblPrEx>
        <w:trPr>
          <w:trHeight w:val="23" w:hRule="atLeast"/>
        </w:trPr>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cs="宋体"/>
                <w:color w:val="000000"/>
                <w:sz w:val="20"/>
                <w:szCs w:val="20"/>
              </w:rPr>
            </w:pPr>
          </w:p>
        </w:tc>
        <w:tc>
          <w:tcPr>
            <w:tcW w:w="1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宋体" w:cs="宋体"/>
                <w:color w:val="000000"/>
                <w:sz w:val="20"/>
                <w:szCs w:val="20"/>
              </w:rPr>
            </w:pPr>
            <w:r>
              <w:rPr>
                <w:rFonts w:hint="eastAsia" w:eastAsia="宋体" w:cs="宋体"/>
                <w:color w:val="000000"/>
                <w:kern w:val="0"/>
                <w:sz w:val="20"/>
                <w:szCs w:val="20"/>
                <w:lang w:bidi="ar"/>
              </w:rPr>
              <w:t xml:space="preserve">    其中：财政拨款</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eastAsia="宋体" w:cs="宋体"/>
                <w:color w:val="000000"/>
                <w:sz w:val="20"/>
                <w:szCs w:val="20"/>
              </w:rPr>
            </w:pPr>
          </w:p>
        </w:tc>
        <w:tc>
          <w:tcPr>
            <w:tcW w:w="2478" w:type="pct"/>
            <w:gridSpan w:val="2"/>
            <w:tcBorders>
              <w:top w:val="single" w:color="000000" w:sz="4" w:space="0"/>
              <w:left w:val="nil"/>
              <w:bottom w:val="single" w:color="000000" w:sz="4" w:space="0"/>
              <w:right w:val="single" w:color="000000" w:sz="4" w:space="0"/>
            </w:tcBorders>
            <w:shd w:val="clear" w:color="auto" w:fill="FFFFFF"/>
            <w:noWrap/>
            <w:vAlign w:val="center"/>
          </w:tcPr>
          <w:p>
            <w:pPr>
              <w:widowControl/>
              <w:jc w:val="left"/>
              <w:textAlignment w:val="center"/>
              <w:rPr>
                <w:rFonts w:eastAsia="宋体" w:cs="宋体"/>
                <w:color w:val="000000"/>
                <w:sz w:val="20"/>
                <w:szCs w:val="20"/>
              </w:rPr>
            </w:pPr>
            <w:r>
              <w:rPr>
                <w:rFonts w:hint="eastAsia" w:eastAsia="宋体" w:cs="宋体"/>
                <w:color w:val="000000"/>
                <w:kern w:val="0"/>
                <w:sz w:val="20"/>
                <w:szCs w:val="20"/>
                <w:lang w:bidi="ar"/>
              </w:rPr>
              <w:t>5423924元（含补齐三季度差额补贴40700元）</w:t>
            </w:r>
          </w:p>
        </w:tc>
      </w:tr>
      <w:tr>
        <w:tblPrEx>
          <w:tblCellMar>
            <w:top w:w="0" w:type="dxa"/>
            <w:left w:w="108" w:type="dxa"/>
            <w:bottom w:w="0" w:type="dxa"/>
            <w:right w:w="108" w:type="dxa"/>
          </w:tblCellMar>
        </w:tblPrEx>
        <w:trPr>
          <w:trHeight w:val="23" w:hRule="atLeast"/>
        </w:trPr>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cs="宋体"/>
                <w:color w:val="000000"/>
                <w:sz w:val="20"/>
                <w:szCs w:val="20"/>
              </w:rPr>
            </w:pPr>
          </w:p>
        </w:tc>
        <w:tc>
          <w:tcPr>
            <w:tcW w:w="1065" w:type="pct"/>
            <w:tcBorders>
              <w:top w:val="single" w:color="000000" w:sz="4" w:space="0"/>
              <w:left w:val="single" w:color="000000" w:sz="4" w:space="0"/>
              <w:bottom w:val="nil"/>
              <w:right w:val="single" w:color="000000" w:sz="4" w:space="0"/>
            </w:tcBorders>
            <w:shd w:val="clear" w:color="auto" w:fill="auto"/>
            <w:noWrap/>
            <w:vAlign w:val="center"/>
          </w:tcPr>
          <w:p>
            <w:pPr>
              <w:widowControl/>
              <w:jc w:val="left"/>
              <w:textAlignment w:val="center"/>
              <w:rPr>
                <w:rFonts w:eastAsia="宋体" w:cs="宋体"/>
                <w:color w:val="000000"/>
                <w:sz w:val="20"/>
                <w:szCs w:val="20"/>
              </w:rPr>
            </w:pPr>
            <w:r>
              <w:rPr>
                <w:rFonts w:hint="eastAsia" w:eastAsia="宋体" w:cs="宋体"/>
                <w:color w:val="000000"/>
                <w:kern w:val="0"/>
                <w:sz w:val="20"/>
                <w:szCs w:val="20"/>
                <w:lang w:bidi="ar"/>
              </w:rPr>
              <w:t xml:space="preserve">          其他资金</w:t>
            </w:r>
          </w:p>
        </w:tc>
        <w:tc>
          <w:tcPr>
            <w:tcW w:w="917" w:type="pct"/>
            <w:tcBorders>
              <w:top w:val="single" w:color="000000" w:sz="4" w:space="0"/>
              <w:left w:val="single" w:color="000000" w:sz="4" w:space="0"/>
              <w:bottom w:val="nil"/>
              <w:right w:val="single" w:color="000000" w:sz="4" w:space="0"/>
            </w:tcBorders>
            <w:shd w:val="clear" w:color="auto" w:fill="auto"/>
            <w:noWrap/>
            <w:vAlign w:val="center"/>
          </w:tcPr>
          <w:p>
            <w:pPr>
              <w:rPr>
                <w:rFonts w:eastAsia="宋体" w:cs="宋体"/>
                <w:color w:val="000000"/>
                <w:sz w:val="20"/>
                <w:szCs w:val="20"/>
              </w:rPr>
            </w:pPr>
          </w:p>
        </w:tc>
        <w:tc>
          <w:tcPr>
            <w:tcW w:w="2478" w:type="pct"/>
            <w:gridSpan w:val="2"/>
            <w:tcBorders>
              <w:top w:val="single" w:color="000000" w:sz="4" w:space="0"/>
              <w:left w:val="nil"/>
              <w:bottom w:val="nil"/>
              <w:right w:val="single" w:color="000000" w:sz="4" w:space="0"/>
            </w:tcBorders>
            <w:shd w:val="clear" w:color="auto" w:fill="FFFFFF"/>
            <w:noWrap/>
            <w:vAlign w:val="center"/>
          </w:tcPr>
          <w:p>
            <w:pPr>
              <w:widowControl/>
              <w:jc w:val="left"/>
              <w:textAlignment w:val="center"/>
              <w:rPr>
                <w:rFonts w:eastAsia="宋体" w:cs="宋体"/>
                <w:color w:val="000000"/>
                <w:sz w:val="20"/>
                <w:szCs w:val="20"/>
              </w:rPr>
            </w:pPr>
            <w:r>
              <w:rPr>
                <w:rFonts w:hint="eastAsia" w:eastAsia="宋体" w:cs="宋体"/>
                <w:color w:val="000000"/>
                <w:kern w:val="0"/>
                <w:sz w:val="20"/>
                <w:szCs w:val="20"/>
                <w:lang w:bidi="ar"/>
              </w:rPr>
              <w:t>1872850元</w:t>
            </w:r>
          </w:p>
        </w:tc>
      </w:tr>
      <w:tr>
        <w:tblPrEx>
          <w:tblCellMar>
            <w:top w:w="0" w:type="dxa"/>
            <w:left w:w="108" w:type="dxa"/>
            <w:bottom w:w="0" w:type="dxa"/>
            <w:right w:w="108" w:type="dxa"/>
          </w:tblCellMar>
        </w:tblPrEx>
        <w:trPr>
          <w:trHeight w:val="23" w:hRule="atLeast"/>
        </w:trPr>
        <w:tc>
          <w:tcPr>
            <w:tcW w:w="538"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eastAsia="宋体" w:cs="宋体"/>
                <w:color w:val="000000"/>
                <w:sz w:val="20"/>
                <w:szCs w:val="20"/>
              </w:rPr>
            </w:pPr>
            <w:r>
              <w:rPr>
                <w:rFonts w:hint="eastAsia" w:eastAsia="宋体" w:cs="宋体"/>
                <w:color w:val="000000"/>
                <w:kern w:val="0"/>
                <w:sz w:val="20"/>
                <w:szCs w:val="20"/>
                <w:lang w:bidi="ar"/>
              </w:rPr>
              <w:t>总体目标</w:t>
            </w:r>
          </w:p>
        </w:tc>
        <w:tc>
          <w:tcPr>
            <w:tcW w:w="4461" w:type="pct"/>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eastAsia="宋体" w:cs="宋体"/>
                <w:color w:val="000000"/>
                <w:sz w:val="20"/>
                <w:szCs w:val="20"/>
              </w:rPr>
            </w:pPr>
            <w:r>
              <w:rPr>
                <w:rFonts w:hint="eastAsia" w:eastAsia="宋体" w:cs="宋体"/>
                <w:color w:val="000000"/>
                <w:kern w:val="0"/>
                <w:sz w:val="20"/>
                <w:szCs w:val="20"/>
                <w:lang w:bidi="ar"/>
              </w:rPr>
              <w:t>年度目标</w:t>
            </w:r>
          </w:p>
        </w:tc>
      </w:tr>
      <w:tr>
        <w:tblPrEx>
          <w:tblCellMar>
            <w:top w:w="0" w:type="dxa"/>
            <w:left w:w="108" w:type="dxa"/>
            <w:bottom w:w="0" w:type="dxa"/>
            <w:right w:w="108" w:type="dxa"/>
          </w:tblCellMar>
        </w:tblPrEx>
        <w:trPr>
          <w:trHeight w:val="907" w:hRule="atLeast"/>
        </w:trPr>
        <w:tc>
          <w:tcPr>
            <w:tcW w:w="538"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eastAsia="宋体" w:cs="宋体"/>
                <w:color w:val="000000"/>
                <w:sz w:val="20"/>
                <w:szCs w:val="20"/>
              </w:rPr>
            </w:pPr>
          </w:p>
        </w:tc>
        <w:tc>
          <w:tcPr>
            <w:tcW w:w="4461" w:type="pct"/>
            <w:gridSpan w:val="4"/>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eastAsia="宋体" w:cs="宋体"/>
                <w:color w:val="000000"/>
                <w:sz w:val="20"/>
                <w:szCs w:val="20"/>
              </w:rPr>
            </w:pPr>
            <w:r>
              <w:rPr>
                <w:rFonts w:hint="eastAsia" w:eastAsia="宋体" w:cs="宋体"/>
                <w:color w:val="000000"/>
                <w:kern w:val="0"/>
                <w:sz w:val="20"/>
                <w:szCs w:val="20"/>
                <w:lang w:bidi="ar"/>
              </w:rPr>
              <w:t>2023年9-11月共计完成267550户有线数字电视基本收视及对应接入用户的收视维护任务，其中9月完成89196户、10月完成89224户、11月完成89130户。另外，2023年6-8月结算中农村部分到账金额为三季度预测金额和实际结算差异全免用户1663户、金额36586元；减半用户374户、金额4114元；合计户数为2037户、合计金额为40700元，四季度需要进行结算。</w:t>
            </w:r>
          </w:p>
        </w:tc>
      </w:tr>
      <w:tr>
        <w:tblPrEx>
          <w:tblCellMar>
            <w:top w:w="0" w:type="dxa"/>
            <w:left w:w="108" w:type="dxa"/>
            <w:bottom w:w="0" w:type="dxa"/>
            <w:right w:w="108" w:type="dxa"/>
          </w:tblCellMar>
        </w:tblPrEx>
        <w:trPr>
          <w:trHeight w:val="657" w:hRule="atLeast"/>
        </w:trPr>
        <w:tc>
          <w:tcPr>
            <w:tcW w:w="538" w:type="pct"/>
            <w:vMerge w:val="restart"/>
            <w:tcBorders>
              <w:top w:val="single" w:color="000000" w:sz="4" w:space="0"/>
              <w:left w:val="single" w:color="000000" w:sz="4" w:space="0"/>
              <w:bottom w:val="single" w:color="000000" w:sz="4" w:space="0"/>
              <w:right w:val="single" w:color="000000" w:sz="4" w:space="0"/>
            </w:tcBorders>
            <w:textDirection w:val="tbRlV"/>
            <w:vAlign w:val="center"/>
          </w:tcPr>
          <w:p>
            <w:pPr>
              <w:widowControl/>
              <w:jc w:val="center"/>
              <w:textAlignment w:val="center"/>
              <w:rPr>
                <w:rFonts w:eastAsia="宋体" w:cs="宋体"/>
                <w:color w:val="000000"/>
                <w:sz w:val="20"/>
                <w:szCs w:val="20"/>
              </w:rPr>
            </w:pPr>
            <w:r>
              <w:rPr>
                <w:rFonts w:hint="eastAsia" w:eastAsia="宋体" w:cs="宋体"/>
                <w:color w:val="000000"/>
                <w:kern w:val="0"/>
                <w:sz w:val="20"/>
                <w:szCs w:val="20"/>
                <w:lang w:bidi="ar"/>
              </w:rPr>
              <w:t>绩效指标</w:t>
            </w:r>
          </w:p>
        </w:tc>
        <w:tc>
          <w:tcPr>
            <w:tcW w:w="1065"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eastAsia="宋体" w:cs="宋体"/>
                <w:color w:val="000000"/>
                <w:sz w:val="20"/>
                <w:szCs w:val="20"/>
              </w:rPr>
            </w:pPr>
            <w:r>
              <w:rPr>
                <w:rFonts w:hint="eastAsia" w:eastAsia="宋体" w:cs="宋体"/>
                <w:color w:val="000000"/>
                <w:kern w:val="0"/>
                <w:sz w:val="20"/>
                <w:szCs w:val="20"/>
                <w:lang w:bidi="ar"/>
              </w:rPr>
              <w:t>一级指标</w:t>
            </w:r>
          </w:p>
        </w:tc>
        <w:tc>
          <w:tcPr>
            <w:tcW w:w="9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s="宋体"/>
                <w:color w:val="000000"/>
                <w:sz w:val="20"/>
                <w:szCs w:val="20"/>
              </w:rPr>
            </w:pPr>
            <w:r>
              <w:rPr>
                <w:rFonts w:hint="eastAsia" w:eastAsia="宋体" w:cs="宋体"/>
                <w:color w:val="000000"/>
                <w:kern w:val="0"/>
                <w:sz w:val="20"/>
                <w:szCs w:val="20"/>
                <w:lang w:bidi="ar"/>
              </w:rPr>
              <w:t>二级指标</w:t>
            </w:r>
          </w:p>
        </w:tc>
        <w:tc>
          <w:tcPr>
            <w:tcW w:w="868" w:type="pct"/>
            <w:tcBorders>
              <w:top w:val="single" w:color="000000" w:sz="4" w:space="0"/>
              <w:left w:val="nil"/>
              <w:bottom w:val="single" w:color="000000" w:sz="4" w:space="0"/>
              <w:right w:val="single" w:color="000000" w:sz="4" w:space="0"/>
            </w:tcBorders>
            <w:vAlign w:val="center"/>
          </w:tcPr>
          <w:p>
            <w:pPr>
              <w:widowControl/>
              <w:jc w:val="center"/>
              <w:textAlignment w:val="center"/>
              <w:rPr>
                <w:rFonts w:eastAsia="宋体" w:cs="宋体"/>
                <w:color w:val="000000"/>
                <w:sz w:val="20"/>
                <w:szCs w:val="20"/>
              </w:rPr>
            </w:pPr>
            <w:r>
              <w:rPr>
                <w:rFonts w:hint="eastAsia" w:eastAsia="宋体" w:cs="宋体"/>
                <w:color w:val="000000"/>
                <w:kern w:val="0"/>
                <w:sz w:val="20"/>
                <w:szCs w:val="20"/>
                <w:lang w:bidi="ar"/>
              </w:rPr>
              <w:t>三级指标</w:t>
            </w:r>
          </w:p>
        </w:tc>
        <w:tc>
          <w:tcPr>
            <w:tcW w:w="16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s="宋体"/>
                <w:color w:val="000000"/>
                <w:sz w:val="20"/>
                <w:szCs w:val="20"/>
              </w:rPr>
            </w:pPr>
            <w:r>
              <w:rPr>
                <w:rFonts w:hint="eastAsia" w:eastAsia="宋体" w:cs="宋体"/>
                <w:color w:val="000000"/>
                <w:kern w:val="0"/>
                <w:sz w:val="20"/>
                <w:szCs w:val="20"/>
                <w:lang w:bidi="ar"/>
              </w:rPr>
              <w:t>指标值</w:t>
            </w:r>
          </w:p>
        </w:tc>
      </w:tr>
      <w:tr>
        <w:tblPrEx>
          <w:tblCellMar>
            <w:top w:w="0" w:type="dxa"/>
            <w:left w:w="108" w:type="dxa"/>
            <w:bottom w:w="0" w:type="dxa"/>
            <w:right w:w="108" w:type="dxa"/>
          </w:tblCellMar>
        </w:tblPrEx>
        <w:trPr>
          <w:trHeight w:val="23" w:hRule="atLeast"/>
        </w:trPr>
        <w:tc>
          <w:tcPr>
            <w:tcW w:w="538" w:type="pct"/>
            <w:vMerge w:val="continue"/>
            <w:tcBorders>
              <w:top w:val="single" w:color="000000" w:sz="4" w:space="0"/>
              <w:left w:val="single" w:color="000000" w:sz="4" w:space="0"/>
              <w:bottom w:val="single" w:color="000000" w:sz="4" w:space="0"/>
              <w:right w:val="single" w:color="auto" w:sz="4" w:space="0"/>
            </w:tcBorders>
            <w:textDirection w:val="tbRlV"/>
            <w:vAlign w:val="center"/>
          </w:tcPr>
          <w:p>
            <w:pPr>
              <w:jc w:val="center"/>
              <w:rPr>
                <w:rFonts w:eastAsia="宋体" w:cs="宋体"/>
                <w:color w:val="000000"/>
                <w:sz w:val="20"/>
                <w:szCs w:val="20"/>
              </w:rPr>
            </w:pPr>
          </w:p>
        </w:tc>
        <w:tc>
          <w:tcPr>
            <w:tcW w:w="1065"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宋体" w:cs="宋体"/>
                <w:color w:val="000000"/>
                <w:sz w:val="20"/>
                <w:szCs w:val="20"/>
              </w:rPr>
            </w:pPr>
            <w:r>
              <w:rPr>
                <w:rFonts w:hint="eastAsia" w:eastAsia="宋体" w:cs="宋体"/>
                <w:color w:val="000000"/>
                <w:kern w:val="0"/>
                <w:sz w:val="20"/>
                <w:szCs w:val="20"/>
                <w:lang w:bidi="ar"/>
              </w:rPr>
              <w:t>项目完成</w:t>
            </w:r>
          </w:p>
        </w:tc>
        <w:tc>
          <w:tcPr>
            <w:tcW w:w="917" w:type="pct"/>
            <w:vMerge w:val="restart"/>
            <w:tcBorders>
              <w:top w:val="single" w:color="000000" w:sz="4" w:space="0"/>
              <w:left w:val="single" w:color="auto" w:sz="4" w:space="0"/>
              <w:bottom w:val="nil"/>
              <w:right w:val="single" w:color="000000" w:sz="4" w:space="0"/>
            </w:tcBorders>
            <w:noWrap/>
            <w:vAlign w:val="center"/>
          </w:tcPr>
          <w:p>
            <w:pPr>
              <w:widowControl/>
              <w:jc w:val="left"/>
              <w:textAlignment w:val="center"/>
              <w:rPr>
                <w:rFonts w:eastAsia="宋体" w:cs="宋体"/>
                <w:color w:val="000000"/>
                <w:sz w:val="20"/>
                <w:szCs w:val="20"/>
              </w:rPr>
            </w:pPr>
            <w:r>
              <w:rPr>
                <w:rFonts w:hint="eastAsia" w:eastAsia="宋体" w:cs="宋体"/>
                <w:color w:val="000000"/>
                <w:kern w:val="0"/>
                <w:sz w:val="20"/>
                <w:szCs w:val="20"/>
                <w:lang w:bidi="ar"/>
              </w:rPr>
              <w:t>数量指标</w:t>
            </w:r>
          </w:p>
        </w:tc>
        <w:tc>
          <w:tcPr>
            <w:tcW w:w="868" w:type="pct"/>
            <w:tcBorders>
              <w:top w:val="single" w:color="000000" w:sz="4" w:space="0"/>
              <w:left w:val="nil"/>
              <w:bottom w:val="single" w:color="000000" w:sz="4" w:space="0"/>
              <w:right w:val="single" w:color="000000" w:sz="4" w:space="0"/>
            </w:tcBorders>
            <w:vAlign w:val="center"/>
          </w:tcPr>
          <w:p>
            <w:pPr>
              <w:widowControl/>
              <w:jc w:val="center"/>
              <w:textAlignment w:val="center"/>
              <w:rPr>
                <w:rFonts w:eastAsia="宋体" w:cs="宋体"/>
                <w:color w:val="000000"/>
                <w:sz w:val="20"/>
                <w:szCs w:val="20"/>
              </w:rPr>
            </w:pPr>
            <w:r>
              <w:rPr>
                <w:rFonts w:hint="eastAsia" w:eastAsia="宋体" w:cs="宋体"/>
                <w:color w:val="000000"/>
                <w:kern w:val="0"/>
                <w:sz w:val="20"/>
                <w:szCs w:val="20"/>
                <w:lang w:bidi="ar"/>
              </w:rPr>
              <w:t>农村全免用户</w:t>
            </w:r>
          </w:p>
        </w:tc>
        <w:tc>
          <w:tcPr>
            <w:tcW w:w="160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00" w:lineRule="exact"/>
              <w:jc w:val="left"/>
              <w:textAlignment w:val="center"/>
              <w:rPr>
                <w:rFonts w:eastAsia="宋体" w:cs="宋体"/>
                <w:color w:val="000000"/>
                <w:sz w:val="20"/>
                <w:szCs w:val="20"/>
              </w:rPr>
            </w:pPr>
            <w:r>
              <w:rPr>
                <w:rFonts w:hint="eastAsia" w:eastAsia="宋体" w:cs="宋体"/>
                <w:color w:val="000000"/>
                <w:kern w:val="0"/>
                <w:sz w:val="20"/>
                <w:szCs w:val="20"/>
                <w:lang w:bidi="ar"/>
              </w:rPr>
              <w:t>2023年11月底完成73892户的安装维护，季度累计结算221834户（3个月累计）。</w:t>
            </w:r>
          </w:p>
        </w:tc>
      </w:tr>
      <w:tr>
        <w:tblPrEx>
          <w:tblCellMar>
            <w:top w:w="0" w:type="dxa"/>
            <w:left w:w="108" w:type="dxa"/>
            <w:bottom w:w="0" w:type="dxa"/>
            <w:right w:w="108" w:type="dxa"/>
          </w:tblCellMar>
        </w:tblPrEx>
        <w:trPr>
          <w:trHeight w:val="23" w:hRule="atLeast"/>
        </w:trPr>
        <w:tc>
          <w:tcPr>
            <w:tcW w:w="538" w:type="pct"/>
            <w:vMerge w:val="continue"/>
            <w:tcBorders>
              <w:top w:val="single" w:color="000000" w:sz="4" w:space="0"/>
              <w:left w:val="single" w:color="000000" w:sz="4" w:space="0"/>
              <w:bottom w:val="single" w:color="000000" w:sz="4" w:space="0"/>
              <w:right w:val="single" w:color="auto" w:sz="4" w:space="0"/>
            </w:tcBorders>
            <w:textDirection w:val="tbRlV"/>
            <w:vAlign w:val="center"/>
          </w:tcPr>
          <w:p>
            <w:pPr>
              <w:jc w:val="center"/>
              <w:rPr>
                <w:rFonts w:eastAsia="宋体" w:cs="宋体"/>
                <w:color w:val="000000"/>
                <w:sz w:val="20"/>
                <w:szCs w:val="20"/>
              </w:rPr>
            </w:pPr>
          </w:p>
        </w:tc>
        <w:tc>
          <w:tcPr>
            <w:tcW w:w="1065"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宋体" w:cs="宋体"/>
                <w:color w:val="000000"/>
                <w:sz w:val="20"/>
                <w:szCs w:val="20"/>
              </w:rPr>
            </w:pPr>
          </w:p>
        </w:tc>
        <w:tc>
          <w:tcPr>
            <w:tcW w:w="917" w:type="pct"/>
            <w:vMerge w:val="continue"/>
            <w:tcBorders>
              <w:top w:val="single" w:color="000000" w:sz="4" w:space="0"/>
              <w:left w:val="single" w:color="auto" w:sz="4" w:space="0"/>
              <w:bottom w:val="nil"/>
              <w:right w:val="single" w:color="000000" w:sz="4" w:space="0"/>
            </w:tcBorders>
            <w:noWrap/>
            <w:vAlign w:val="center"/>
          </w:tcPr>
          <w:p>
            <w:pPr>
              <w:jc w:val="left"/>
              <w:rPr>
                <w:rFonts w:eastAsia="宋体" w:cs="宋体"/>
                <w:color w:val="000000"/>
                <w:sz w:val="20"/>
                <w:szCs w:val="20"/>
              </w:rPr>
            </w:pPr>
          </w:p>
        </w:tc>
        <w:tc>
          <w:tcPr>
            <w:tcW w:w="868" w:type="pct"/>
            <w:tcBorders>
              <w:top w:val="single" w:color="000000" w:sz="4" w:space="0"/>
              <w:left w:val="nil"/>
              <w:bottom w:val="single" w:color="000000" w:sz="4" w:space="0"/>
              <w:right w:val="single" w:color="000000" w:sz="4" w:space="0"/>
            </w:tcBorders>
            <w:vAlign w:val="center"/>
          </w:tcPr>
          <w:p>
            <w:pPr>
              <w:widowControl/>
              <w:jc w:val="center"/>
              <w:textAlignment w:val="center"/>
              <w:rPr>
                <w:rFonts w:eastAsia="宋体" w:cs="宋体"/>
                <w:color w:val="000000"/>
                <w:sz w:val="20"/>
                <w:szCs w:val="20"/>
              </w:rPr>
            </w:pPr>
            <w:r>
              <w:rPr>
                <w:rFonts w:hint="eastAsia" w:eastAsia="宋体" w:cs="宋体"/>
                <w:color w:val="000000"/>
                <w:kern w:val="0"/>
                <w:sz w:val="20"/>
                <w:szCs w:val="20"/>
                <w:lang w:bidi="ar"/>
              </w:rPr>
              <w:t>农村减半用户</w:t>
            </w:r>
          </w:p>
        </w:tc>
        <w:tc>
          <w:tcPr>
            <w:tcW w:w="160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00" w:lineRule="exact"/>
              <w:jc w:val="left"/>
              <w:textAlignment w:val="center"/>
              <w:rPr>
                <w:rFonts w:eastAsia="宋体" w:cs="宋体"/>
                <w:color w:val="000000"/>
                <w:sz w:val="20"/>
                <w:szCs w:val="20"/>
              </w:rPr>
            </w:pPr>
            <w:r>
              <w:rPr>
                <w:rFonts w:hint="eastAsia" w:eastAsia="宋体" w:cs="宋体"/>
                <w:color w:val="000000"/>
                <w:kern w:val="0"/>
                <w:sz w:val="20"/>
                <w:szCs w:val="20"/>
                <w:lang w:bidi="ar"/>
              </w:rPr>
              <w:t>2023年11月底完成15238户的安装维护，季度累计结算45716户（3个月累计）。</w:t>
            </w:r>
          </w:p>
        </w:tc>
      </w:tr>
      <w:tr>
        <w:tblPrEx>
          <w:tblCellMar>
            <w:top w:w="0" w:type="dxa"/>
            <w:left w:w="108" w:type="dxa"/>
            <w:bottom w:w="0" w:type="dxa"/>
            <w:right w:w="108" w:type="dxa"/>
          </w:tblCellMar>
        </w:tblPrEx>
        <w:trPr>
          <w:trHeight w:val="23" w:hRule="atLeast"/>
        </w:trPr>
        <w:tc>
          <w:tcPr>
            <w:tcW w:w="538" w:type="pct"/>
            <w:vMerge w:val="continue"/>
            <w:tcBorders>
              <w:top w:val="single" w:color="000000" w:sz="4" w:space="0"/>
              <w:left w:val="single" w:color="000000" w:sz="4" w:space="0"/>
              <w:bottom w:val="single" w:color="000000" w:sz="4" w:space="0"/>
              <w:right w:val="single" w:color="auto" w:sz="4" w:space="0"/>
            </w:tcBorders>
            <w:textDirection w:val="tbRlV"/>
            <w:vAlign w:val="center"/>
          </w:tcPr>
          <w:p>
            <w:pPr>
              <w:jc w:val="center"/>
              <w:rPr>
                <w:rFonts w:eastAsia="宋体" w:cs="宋体"/>
                <w:color w:val="000000"/>
                <w:sz w:val="20"/>
                <w:szCs w:val="20"/>
              </w:rPr>
            </w:pPr>
          </w:p>
        </w:tc>
        <w:tc>
          <w:tcPr>
            <w:tcW w:w="1065"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宋体" w:cs="宋体"/>
                <w:color w:val="000000"/>
                <w:sz w:val="20"/>
                <w:szCs w:val="20"/>
              </w:rPr>
            </w:pPr>
          </w:p>
        </w:tc>
        <w:tc>
          <w:tcPr>
            <w:tcW w:w="917" w:type="pct"/>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eastAsia="宋体" w:cs="宋体"/>
                <w:color w:val="000000"/>
                <w:sz w:val="20"/>
                <w:szCs w:val="20"/>
              </w:rPr>
            </w:pPr>
            <w:r>
              <w:rPr>
                <w:rFonts w:hint="eastAsia" w:eastAsia="宋体" w:cs="宋体"/>
                <w:color w:val="000000"/>
                <w:kern w:val="0"/>
                <w:sz w:val="20"/>
                <w:szCs w:val="20"/>
                <w:lang w:bidi="ar"/>
              </w:rPr>
              <w:t>质量指标</w:t>
            </w:r>
          </w:p>
        </w:tc>
        <w:tc>
          <w:tcPr>
            <w:tcW w:w="868" w:type="pct"/>
            <w:tcBorders>
              <w:top w:val="single" w:color="000000" w:sz="4" w:space="0"/>
              <w:left w:val="nil"/>
              <w:bottom w:val="single" w:color="000000" w:sz="4" w:space="0"/>
              <w:right w:val="single" w:color="000000" w:sz="4" w:space="0"/>
            </w:tcBorders>
            <w:vAlign w:val="center"/>
          </w:tcPr>
          <w:p>
            <w:pPr>
              <w:widowControl/>
              <w:jc w:val="center"/>
              <w:textAlignment w:val="center"/>
              <w:rPr>
                <w:rFonts w:eastAsia="宋体" w:cs="宋体"/>
                <w:color w:val="000000"/>
                <w:sz w:val="20"/>
                <w:szCs w:val="20"/>
              </w:rPr>
            </w:pPr>
            <w:r>
              <w:rPr>
                <w:rFonts w:hint="eastAsia" w:eastAsia="宋体" w:cs="宋体"/>
                <w:color w:val="000000"/>
                <w:kern w:val="0"/>
                <w:sz w:val="20"/>
                <w:szCs w:val="20"/>
                <w:lang w:bidi="ar"/>
              </w:rPr>
              <w:t>故障报修率</w:t>
            </w:r>
          </w:p>
        </w:tc>
        <w:tc>
          <w:tcPr>
            <w:tcW w:w="160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00" w:lineRule="exact"/>
              <w:jc w:val="left"/>
              <w:textAlignment w:val="center"/>
              <w:rPr>
                <w:rFonts w:eastAsia="宋体" w:cs="宋体"/>
                <w:color w:val="000000"/>
                <w:sz w:val="20"/>
                <w:szCs w:val="20"/>
              </w:rPr>
            </w:pPr>
            <w:r>
              <w:rPr>
                <w:rFonts w:hint="eastAsia" w:eastAsia="宋体" w:cs="宋体"/>
                <w:color w:val="000000"/>
                <w:kern w:val="0"/>
                <w:sz w:val="20"/>
                <w:szCs w:val="20"/>
                <w:lang w:bidi="ar"/>
              </w:rPr>
              <w:t>≤4‰</w:t>
            </w:r>
          </w:p>
        </w:tc>
      </w:tr>
      <w:tr>
        <w:tblPrEx>
          <w:tblCellMar>
            <w:top w:w="0" w:type="dxa"/>
            <w:left w:w="108" w:type="dxa"/>
            <w:bottom w:w="0" w:type="dxa"/>
            <w:right w:w="108" w:type="dxa"/>
          </w:tblCellMar>
        </w:tblPrEx>
        <w:trPr>
          <w:trHeight w:val="23" w:hRule="atLeast"/>
        </w:trPr>
        <w:tc>
          <w:tcPr>
            <w:tcW w:w="538" w:type="pct"/>
            <w:vMerge w:val="continue"/>
            <w:tcBorders>
              <w:top w:val="single" w:color="000000" w:sz="4" w:space="0"/>
              <w:left w:val="single" w:color="000000" w:sz="4" w:space="0"/>
              <w:bottom w:val="single" w:color="000000" w:sz="4" w:space="0"/>
              <w:right w:val="single" w:color="auto" w:sz="4" w:space="0"/>
            </w:tcBorders>
            <w:shd w:val="clear" w:color="auto" w:fill="auto"/>
            <w:textDirection w:val="tbRlV"/>
            <w:vAlign w:val="center"/>
          </w:tcPr>
          <w:p>
            <w:pPr>
              <w:jc w:val="center"/>
              <w:rPr>
                <w:rFonts w:eastAsia="宋体" w:cs="宋体"/>
                <w:color w:val="000000"/>
                <w:sz w:val="20"/>
                <w:szCs w:val="20"/>
              </w:rPr>
            </w:pPr>
          </w:p>
        </w:tc>
        <w:tc>
          <w:tcPr>
            <w:tcW w:w="106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宋体" w:cs="宋体"/>
                <w:color w:val="000000"/>
                <w:sz w:val="20"/>
                <w:szCs w:val="20"/>
              </w:rPr>
            </w:pPr>
          </w:p>
        </w:tc>
        <w:tc>
          <w:tcPr>
            <w:tcW w:w="917"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eastAsia="宋体" w:cs="宋体"/>
                <w:color w:val="000000"/>
                <w:sz w:val="20"/>
                <w:szCs w:val="20"/>
              </w:rPr>
            </w:pPr>
            <w:r>
              <w:rPr>
                <w:rFonts w:hint="eastAsia" w:eastAsia="宋体" w:cs="宋体"/>
                <w:color w:val="000000"/>
                <w:kern w:val="0"/>
                <w:sz w:val="20"/>
                <w:szCs w:val="20"/>
                <w:lang w:bidi="ar"/>
              </w:rPr>
              <w:t>时效指标</w:t>
            </w:r>
          </w:p>
        </w:tc>
        <w:tc>
          <w:tcPr>
            <w:tcW w:w="868"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eastAsia="宋体" w:cs="宋体"/>
                <w:color w:val="000000"/>
                <w:sz w:val="20"/>
                <w:szCs w:val="20"/>
              </w:rPr>
            </w:pPr>
            <w:r>
              <w:rPr>
                <w:rFonts w:hint="eastAsia" w:eastAsia="宋体" w:cs="宋体"/>
                <w:color w:val="000000"/>
                <w:kern w:val="0"/>
                <w:sz w:val="20"/>
                <w:szCs w:val="20"/>
                <w:lang w:bidi="ar"/>
              </w:rPr>
              <w:t>项目完成率</w:t>
            </w:r>
          </w:p>
        </w:tc>
        <w:tc>
          <w:tcPr>
            <w:tcW w:w="1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200" w:lineRule="exact"/>
              <w:jc w:val="left"/>
              <w:textAlignment w:val="center"/>
              <w:rPr>
                <w:rFonts w:eastAsia="宋体" w:cs="宋体"/>
                <w:color w:val="000000"/>
                <w:sz w:val="20"/>
                <w:szCs w:val="20"/>
              </w:rPr>
            </w:pPr>
            <w:r>
              <w:rPr>
                <w:rFonts w:hint="eastAsia" w:eastAsia="宋体" w:cs="宋体"/>
                <w:color w:val="000000"/>
                <w:kern w:val="0"/>
                <w:sz w:val="20"/>
                <w:szCs w:val="20"/>
                <w:lang w:bidi="ar"/>
              </w:rPr>
              <w:t>2023年初预估完成88963户的安装维护,实际完成89130户的安装维护，完成率为100.1%。</w:t>
            </w:r>
          </w:p>
        </w:tc>
      </w:tr>
      <w:tr>
        <w:tblPrEx>
          <w:tblCellMar>
            <w:top w:w="0" w:type="dxa"/>
            <w:left w:w="108" w:type="dxa"/>
            <w:bottom w:w="0" w:type="dxa"/>
            <w:right w:w="108" w:type="dxa"/>
          </w:tblCellMar>
        </w:tblPrEx>
        <w:trPr>
          <w:trHeight w:val="23" w:hRule="atLeast"/>
        </w:trPr>
        <w:tc>
          <w:tcPr>
            <w:tcW w:w="538" w:type="pct"/>
            <w:vMerge w:val="continue"/>
            <w:tcBorders>
              <w:top w:val="single" w:color="000000" w:sz="4" w:space="0"/>
              <w:left w:val="single" w:color="000000" w:sz="4" w:space="0"/>
              <w:bottom w:val="single" w:color="000000" w:sz="4" w:space="0"/>
              <w:right w:val="single" w:color="auto" w:sz="4" w:space="0"/>
            </w:tcBorders>
            <w:textDirection w:val="tbRlV"/>
            <w:vAlign w:val="center"/>
          </w:tcPr>
          <w:p>
            <w:pPr>
              <w:jc w:val="center"/>
              <w:rPr>
                <w:rFonts w:eastAsia="宋体" w:cs="宋体"/>
                <w:color w:val="000000"/>
                <w:sz w:val="20"/>
                <w:szCs w:val="20"/>
              </w:rPr>
            </w:pPr>
          </w:p>
        </w:tc>
        <w:tc>
          <w:tcPr>
            <w:tcW w:w="1065"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宋体" w:cs="宋体"/>
                <w:color w:val="000000"/>
                <w:sz w:val="20"/>
                <w:szCs w:val="20"/>
              </w:rPr>
            </w:pPr>
          </w:p>
        </w:tc>
        <w:tc>
          <w:tcPr>
            <w:tcW w:w="917" w:type="pct"/>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eastAsia="宋体" w:cs="宋体"/>
                <w:color w:val="000000"/>
                <w:sz w:val="20"/>
                <w:szCs w:val="20"/>
              </w:rPr>
            </w:pPr>
            <w:r>
              <w:rPr>
                <w:rFonts w:hint="eastAsia" w:eastAsia="宋体" w:cs="宋体"/>
                <w:color w:val="000000"/>
                <w:kern w:val="0"/>
                <w:sz w:val="20"/>
                <w:szCs w:val="20"/>
                <w:lang w:bidi="ar"/>
              </w:rPr>
              <w:t>成本指标</w:t>
            </w:r>
          </w:p>
        </w:tc>
        <w:tc>
          <w:tcPr>
            <w:tcW w:w="868" w:type="pct"/>
            <w:tcBorders>
              <w:top w:val="single" w:color="000000" w:sz="4" w:space="0"/>
              <w:left w:val="nil"/>
              <w:bottom w:val="single" w:color="000000" w:sz="4" w:space="0"/>
              <w:right w:val="single" w:color="000000" w:sz="4" w:space="0"/>
            </w:tcBorders>
            <w:vAlign w:val="center"/>
          </w:tcPr>
          <w:p>
            <w:pPr>
              <w:widowControl/>
              <w:jc w:val="center"/>
              <w:textAlignment w:val="center"/>
              <w:rPr>
                <w:rFonts w:eastAsia="宋体" w:cs="宋体"/>
                <w:color w:val="000000"/>
                <w:sz w:val="20"/>
                <w:szCs w:val="20"/>
              </w:rPr>
            </w:pPr>
            <w:r>
              <w:rPr>
                <w:rFonts w:hint="eastAsia" w:eastAsia="宋体" w:cs="宋体"/>
                <w:color w:val="000000"/>
                <w:kern w:val="0"/>
                <w:sz w:val="20"/>
                <w:szCs w:val="20"/>
                <w:lang w:bidi="ar"/>
              </w:rPr>
              <w:t>财政补助标准</w:t>
            </w:r>
          </w:p>
        </w:tc>
        <w:tc>
          <w:tcPr>
            <w:tcW w:w="160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00" w:lineRule="exact"/>
              <w:jc w:val="left"/>
              <w:textAlignment w:val="center"/>
              <w:rPr>
                <w:rFonts w:eastAsia="宋体" w:cs="宋体"/>
                <w:color w:val="000000"/>
                <w:sz w:val="20"/>
                <w:szCs w:val="20"/>
              </w:rPr>
            </w:pPr>
            <w:r>
              <w:rPr>
                <w:rFonts w:hint="eastAsia" w:eastAsia="宋体" w:cs="宋体"/>
                <w:color w:val="000000"/>
                <w:kern w:val="0"/>
                <w:sz w:val="20"/>
                <w:szCs w:val="20"/>
                <w:lang w:bidi="ar"/>
              </w:rPr>
              <w:t>农村全免用户22元/月.户，农村减半用户11元/月.户</w:t>
            </w:r>
          </w:p>
        </w:tc>
      </w:tr>
      <w:tr>
        <w:tblPrEx>
          <w:tblCellMar>
            <w:top w:w="0" w:type="dxa"/>
            <w:left w:w="108" w:type="dxa"/>
            <w:bottom w:w="0" w:type="dxa"/>
            <w:right w:w="108" w:type="dxa"/>
          </w:tblCellMar>
        </w:tblPrEx>
        <w:trPr>
          <w:trHeight w:val="23" w:hRule="atLeast"/>
        </w:trPr>
        <w:tc>
          <w:tcPr>
            <w:tcW w:w="538" w:type="pct"/>
            <w:vMerge w:val="continue"/>
            <w:tcBorders>
              <w:top w:val="single" w:color="000000" w:sz="4" w:space="0"/>
              <w:left w:val="single" w:color="000000" w:sz="4" w:space="0"/>
              <w:bottom w:val="single" w:color="000000" w:sz="4" w:space="0"/>
              <w:right w:val="single" w:color="000000" w:sz="4" w:space="0"/>
            </w:tcBorders>
            <w:textDirection w:val="tbRlV"/>
            <w:vAlign w:val="center"/>
          </w:tcPr>
          <w:p>
            <w:pPr>
              <w:jc w:val="center"/>
              <w:rPr>
                <w:rFonts w:eastAsia="宋体" w:cs="宋体"/>
                <w:color w:val="000000"/>
                <w:sz w:val="20"/>
                <w:szCs w:val="20"/>
              </w:rPr>
            </w:pPr>
          </w:p>
        </w:tc>
        <w:tc>
          <w:tcPr>
            <w:tcW w:w="1065"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eastAsia="宋体" w:cs="宋体"/>
                <w:color w:val="000000"/>
                <w:sz w:val="20"/>
                <w:szCs w:val="20"/>
              </w:rPr>
            </w:pPr>
            <w:r>
              <w:rPr>
                <w:rFonts w:hint="eastAsia" w:eastAsia="宋体" w:cs="宋体"/>
                <w:color w:val="000000"/>
                <w:kern w:val="0"/>
                <w:sz w:val="20"/>
                <w:szCs w:val="20"/>
                <w:lang w:bidi="ar"/>
              </w:rPr>
              <w:t>项目效益</w:t>
            </w:r>
          </w:p>
        </w:tc>
        <w:tc>
          <w:tcPr>
            <w:tcW w:w="91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cs="宋体"/>
                <w:color w:val="000000"/>
                <w:sz w:val="20"/>
                <w:szCs w:val="20"/>
              </w:rPr>
            </w:pPr>
            <w:r>
              <w:rPr>
                <w:rFonts w:hint="eastAsia" w:eastAsia="宋体" w:cs="宋体"/>
                <w:color w:val="000000"/>
                <w:kern w:val="0"/>
                <w:sz w:val="20"/>
                <w:szCs w:val="20"/>
                <w:lang w:bidi="ar"/>
              </w:rPr>
              <w:t>经济效益指标</w:t>
            </w:r>
          </w:p>
        </w:tc>
        <w:tc>
          <w:tcPr>
            <w:tcW w:w="868" w:type="pct"/>
            <w:tcBorders>
              <w:top w:val="single" w:color="000000" w:sz="4" w:space="0"/>
              <w:left w:val="nil"/>
              <w:bottom w:val="single" w:color="000000" w:sz="4" w:space="0"/>
              <w:right w:val="single" w:color="000000" w:sz="4" w:space="0"/>
            </w:tcBorders>
            <w:vAlign w:val="center"/>
          </w:tcPr>
          <w:p>
            <w:pPr>
              <w:jc w:val="center"/>
              <w:rPr>
                <w:rFonts w:eastAsia="宋体" w:cs="宋体"/>
                <w:color w:val="000000"/>
                <w:sz w:val="20"/>
                <w:szCs w:val="20"/>
              </w:rPr>
            </w:pPr>
          </w:p>
        </w:tc>
        <w:tc>
          <w:tcPr>
            <w:tcW w:w="160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00" w:lineRule="exact"/>
              <w:rPr>
                <w:rFonts w:eastAsia="宋体" w:cs="宋体"/>
                <w:color w:val="000000"/>
                <w:sz w:val="20"/>
                <w:szCs w:val="20"/>
              </w:rPr>
            </w:pPr>
          </w:p>
        </w:tc>
      </w:tr>
      <w:tr>
        <w:tblPrEx>
          <w:tblCellMar>
            <w:top w:w="0" w:type="dxa"/>
            <w:left w:w="108" w:type="dxa"/>
            <w:bottom w:w="0" w:type="dxa"/>
            <w:right w:w="108" w:type="dxa"/>
          </w:tblCellMar>
        </w:tblPrEx>
        <w:trPr>
          <w:trHeight w:val="23" w:hRule="atLeast"/>
        </w:trPr>
        <w:tc>
          <w:tcPr>
            <w:tcW w:w="538" w:type="pct"/>
            <w:vMerge w:val="continue"/>
            <w:tcBorders>
              <w:top w:val="single" w:color="000000" w:sz="4" w:space="0"/>
              <w:left w:val="single" w:color="000000" w:sz="4" w:space="0"/>
              <w:bottom w:val="single" w:color="000000" w:sz="4" w:space="0"/>
              <w:right w:val="single" w:color="000000" w:sz="4" w:space="0"/>
            </w:tcBorders>
            <w:textDirection w:val="tbRlV"/>
            <w:vAlign w:val="center"/>
          </w:tcPr>
          <w:p>
            <w:pPr>
              <w:jc w:val="center"/>
              <w:rPr>
                <w:rFonts w:eastAsia="宋体" w:cs="宋体"/>
                <w:color w:val="000000"/>
                <w:sz w:val="20"/>
                <w:szCs w:val="20"/>
              </w:rPr>
            </w:pPr>
          </w:p>
        </w:tc>
        <w:tc>
          <w:tcPr>
            <w:tcW w:w="1065"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eastAsia="宋体" w:cs="宋体"/>
                <w:color w:val="000000"/>
                <w:sz w:val="20"/>
                <w:szCs w:val="20"/>
              </w:rPr>
            </w:pPr>
          </w:p>
        </w:tc>
        <w:tc>
          <w:tcPr>
            <w:tcW w:w="91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cs="宋体"/>
                <w:color w:val="000000"/>
                <w:sz w:val="20"/>
                <w:szCs w:val="20"/>
              </w:rPr>
            </w:pPr>
            <w:r>
              <w:rPr>
                <w:rFonts w:hint="eastAsia" w:eastAsia="宋体" w:cs="宋体"/>
                <w:color w:val="000000"/>
                <w:kern w:val="0"/>
                <w:sz w:val="20"/>
                <w:szCs w:val="20"/>
                <w:lang w:bidi="ar"/>
              </w:rPr>
              <w:t>社会效益指标</w:t>
            </w:r>
          </w:p>
        </w:tc>
        <w:tc>
          <w:tcPr>
            <w:tcW w:w="868" w:type="pct"/>
            <w:tcBorders>
              <w:top w:val="single" w:color="000000" w:sz="4" w:space="0"/>
              <w:left w:val="nil"/>
              <w:bottom w:val="single" w:color="000000" w:sz="4" w:space="0"/>
              <w:right w:val="single" w:color="000000" w:sz="4" w:space="0"/>
            </w:tcBorders>
            <w:vAlign w:val="center"/>
          </w:tcPr>
          <w:p>
            <w:pPr>
              <w:widowControl/>
              <w:jc w:val="center"/>
              <w:textAlignment w:val="center"/>
              <w:rPr>
                <w:rFonts w:eastAsia="宋体" w:cs="宋体"/>
                <w:color w:val="000000"/>
                <w:sz w:val="20"/>
                <w:szCs w:val="20"/>
              </w:rPr>
            </w:pPr>
            <w:r>
              <w:rPr>
                <w:rFonts w:hint="eastAsia" w:eastAsia="宋体" w:cs="宋体"/>
                <w:color w:val="000000"/>
                <w:kern w:val="0"/>
                <w:sz w:val="20"/>
                <w:szCs w:val="20"/>
                <w:lang w:bidi="ar"/>
              </w:rPr>
              <w:t>高清化、智能化建设</w:t>
            </w:r>
          </w:p>
        </w:tc>
        <w:tc>
          <w:tcPr>
            <w:tcW w:w="160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00" w:lineRule="exact"/>
              <w:jc w:val="left"/>
              <w:textAlignment w:val="center"/>
              <w:rPr>
                <w:rFonts w:eastAsia="宋体" w:cs="宋体"/>
                <w:color w:val="000000"/>
                <w:sz w:val="20"/>
                <w:szCs w:val="20"/>
              </w:rPr>
            </w:pPr>
            <w:r>
              <w:rPr>
                <w:rFonts w:hint="eastAsia" w:eastAsia="宋体" w:cs="宋体"/>
                <w:color w:val="000000"/>
                <w:kern w:val="0"/>
                <w:sz w:val="20"/>
                <w:szCs w:val="20"/>
                <w:lang w:bidi="ar"/>
              </w:rPr>
              <w:t>加快推动困难群体有线电视覆盖，确保广电网络智能终端的普及，进而加快大力开发基于智能终端的全新视听内容与增值应用，促进遂宁市创建“高清四川 智慧广电”示范市。</w:t>
            </w:r>
          </w:p>
        </w:tc>
      </w:tr>
      <w:tr>
        <w:tblPrEx>
          <w:tblCellMar>
            <w:top w:w="0" w:type="dxa"/>
            <w:left w:w="108" w:type="dxa"/>
            <w:bottom w:w="0" w:type="dxa"/>
            <w:right w:w="108" w:type="dxa"/>
          </w:tblCellMar>
        </w:tblPrEx>
        <w:trPr>
          <w:trHeight w:val="23" w:hRule="atLeast"/>
        </w:trPr>
        <w:tc>
          <w:tcPr>
            <w:tcW w:w="538" w:type="pct"/>
            <w:vMerge w:val="continue"/>
            <w:tcBorders>
              <w:top w:val="single" w:color="000000" w:sz="4" w:space="0"/>
              <w:left w:val="single" w:color="000000" w:sz="4" w:space="0"/>
              <w:bottom w:val="single" w:color="000000" w:sz="4" w:space="0"/>
              <w:right w:val="single" w:color="000000" w:sz="4" w:space="0"/>
            </w:tcBorders>
            <w:textDirection w:val="tbRlV"/>
            <w:vAlign w:val="center"/>
          </w:tcPr>
          <w:p>
            <w:pPr>
              <w:jc w:val="center"/>
              <w:rPr>
                <w:rFonts w:eastAsia="宋体" w:cs="宋体"/>
                <w:color w:val="000000"/>
                <w:sz w:val="20"/>
                <w:szCs w:val="20"/>
              </w:rPr>
            </w:pPr>
          </w:p>
        </w:tc>
        <w:tc>
          <w:tcPr>
            <w:tcW w:w="1065"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eastAsia="宋体" w:cs="宋体"/>
                <w:color w:val="000000"/>
                <w:sz w:val="20"/>
                <w:szCs w:val="20"/>
              </w:rPr>
            </w:pPr>
          </w:p>
        </w:tc>
        <w:tc>
          <w:tcPr>
            <w:tcW w:w="91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cs="宋体"/>
                <w:color w:val="000000"/>
                <w:sz w:val="20"/>
                <w:szCs w:val="20"/>
              </w:rPr>
            </w:pPr>
            <w:r>
              <w:rPr>
                <w:rFonts w:hint="eastAsia" w:eastAsia="宋体" w:cs="宋体"/>
                <w:color w:val="000000"/>
                <w:kern w:val="0"/>
                <w:sz w:val="20"/>
                <w:szCs w:val="20"/>
                <w:lang w:bidi="ar"/>
              </w:rPr>
              <w:t>生态效益指标</w:t>
            </w:r>
          </w:p>
        </w:tc>
        <w:tc>
          <w:tcPr>
            <w:tcW w:w="868" w:type="pct"/>
            <w:tcBorders>
              <w:top w:val="single" w:color="000000" w:sz="4" w:space="0"/>
              <w:left w:val="nil"/>
              <w:bottom w:val="single" w:color="000000" w:sz="4" w:space="0"/>
              <w:right w:val="single" w:color="000000" w:sz="4" w:space="0"/>
            </w:tcBorders>
            <w:vAlign w:val="center"/>
          </w:tcPr>
          <w:p>
            <w:pPr>
              <w:jc w:val="center"/>
              <w:rPr>
                <w:rFonts w:eastAsia="宋体" w:cs="宋体"/>
                <w:color w:val="000000"/>
                <w:sz w:val="20"/>
                <w:szCs w:val="20"/>
              </w:rPr>
            </w:pPr>
          </w:p>
        </w:tc>
        <w:tc>
          <w:tcPr>
            <w:tcW w:w="160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00" w:lineRule="exact"/>
              <w:rPr>
                <w:rFonts w:eastAsia="宋体" w:cs="宋体"/>
                <w:color w:val="000000"/>
                <w:sz w:val="20"/>
                <w:szCs w:val="20"/>
              </w:rPr>
            </w:pPr>
          </w:p>
        </w:tc>
      </w:tr>
      <w:tr>
        <w:tblPrEx>
          <w:tblCellMar>
            <w:top w:w="0" w:type="dxa"/>
            <w:left w:w="108" w:type="dxa"/>
            <w:bottom w:w="0" w:type="dxa"/>
            <w:right w:w="108" w:type="dxa"/>
          </w:tblCellMar>
        </w:tblPrEx>
        <w:trPr>
          <w:trHeight w:val="23" w:hRule="atLeast"/>
        </w:trPr>
        <w:tc>
          <w:tcPr>
            <w:tcW w:w="538" w:type="pct"/>
            <w:vMerge w:val="continue"/>
            <w:tcBorders>
              <w:top w:val="single" w:color="000000" w:sz="4" w:space="0"/>
              <w:left w:val="single" w:color="000000" w:sz="4" w:space="0"/>
              <w:bottom w:val="single" w:color="000000" w:sz="4" w:space="0"/>
              <w:right w:val="single" w:color="000000" w:sz="4" w:space="0"/>
            </w:tcBorders>
            <w:textDirection w:val="tbRlV"/>
            <w:vAlign w:val="center"/>
          </w:tcPr>
          <w:p>
            <w:pPr>
              <w:jc w:val="center"/>
              <w:rPr>
                <w:rFonts w:eastAsia="宋体" w:cs="宋体"/>
                <w:color w:val="000000"/>
                <w:sz w:val="20"/>
                <w:szCs w:val="20"/>
              </w:rPr>
            </w:pPr>
          </w:p>
        </w:tc>
        <w:tc>
          <w:tcPr>
            <w:tcW w:w="1065"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eastAsia="宋体" w:cs="宋体"/>
                <w:color w:val="000000"/>
                <w:sz w:val="20"/>
                <w:szCs w:val="20"/>
              </w:rPr>
            </w:pPr>
          </w:p>
        </w:tc>
        <w:tc>
          <w:tcPr>
            <w:tcW w:w="91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cs="宋体"/>
                <w:color w:val="000000"/>
                <w:sz w:val="20"/>
                <w:szCs w:val="20"/>
              </w:rPr>
            </w:pPr>
            <w:r>
              <w:rPr>
                <w:rFonts w:hint="eastAsia" w:eastAsia="宋体" w:cs="宋体"/>
                <w:color w:val="000000"/>
                <w:kern w:val="0"/>
                <w:sz w:val="20"/>
                <w:szCs w:val="20"/>
                <w:lang w:bidi="ar"/>
              </w:rPr>
              <w:t>可持续影响指标</w:t>
            </w:r>
          </w:p>
        </w:tc>
        <w:tc>
          <w:tcPr>
            <w:tcW w:w="868" w:type="pct"/>
            <w:tcBorders>
              <w:top w:val="single" w:color="000000" w:sz="4" w:space="0"/>
              <w:left w:val="nil"/>
              <w:bottom w:val="single" w:color="000000" w:sz="4" w:space="0"/>
              <w:right w:val="single" w:color="000000" w:sz="4" w:space="0"/>
            </w:tcBorders>
            <w:vAlign w:val="center"/>
          </w:tcPr>
          <w:p>
            <w:pPr>
              <w:jc w:val="center"/>
              <w:rPr>
                <w:rFonts w:eastAsia="宋体" w:cs="宋体"/>
                <w:color w:val="000000"/>
                <w:sz w:val="20"/>
                <w:szCs w:val="20"/>
              </w:rPr>
            </w:pPr>
          </w:p>
        </w:tc>
        <w:tc>
          <w:tcPr>
            <w:tcW w:w="160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00" w:lineRule="exact"/>
              <w:rPr>
                <w:rFonts w:eastAsia="宋体" w:cs="宋体"/>
                <w:color w:val="000000"/>
                <w:sz w:val="20"/>
                <w:szCs w:val="20"/>
              </w:rPr>
            </w:pPr>
          </w:p>
        </w:tc>
      </w:tr>
      <w:tr>
        <w:tblPrEx>
          <w:tblCellMar>
            <w:top w:w="0" w:type="dxa"/>
            <w:left w:w="108" w:type="dxa"/>
            <w:bottom w:w="0" w:type="dxa"/>
            <w:right w:w="108" w:type="dxa"/>
          </w:tblCellMar>
        </w:tblPrEx>
        <w:trPr>
          <w:trHeight w:val="23" w:hRule="atLeast"/>
        </w:trPr>
        <w:tc>
          <w:tcPr>
            <w:tcW w:w="538" w:type="pct"/>
            <w:vMerge w:val="continue"/>
            <w:tcBorders>
              <w:top w:val="single" w:color="000000" w:sz="4" w:space="0"/>
              <w:left w:val="single" w:color="000000" w:sz="4" w:space="0"/>
              <w:bottom w:val="single" w:color="000000" w:sz="4" w:space="0"/>
              <w:right w:val="single" w:color="000000" w:sz="4" w:space="0"/>
            </w:tcBorders>
            <w:textDirection w:val="tbRlV"/>
            <w:vAlign w:val="center"/>
          </w:tcPr>
          <w:p>
            <w:pPr>
              <w:jc w:val="center"/>
              <w:rPr>
                <w:rFonts w:eastAsia="宋体" w:cs="宋体"/>
                <w:color w:val="000000"/>
                <w:sz w:val="20"/>
                <w:szCs w:val="20"/>
              </w:rPr>
            </w:pPr>
          </w:p>
        </w:tc>
        <w:tc>
          <w:tcPr>
            <w:tcW w:w="1065"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eastAsia="宋体" w:cs="宋体"/>
                <w:color w:val="000000"/>
                <w:sz w:val="20"/>
                <w:szCs w:val="20"/>
              </w:rPr>
            </w:pPr>
            <w:r>
              <w:rPr>
                <w:rFonts w:hint="eastAsia" w:eastAsia="宋体" w:cs="宋体"/>
                <w:color w:val="000000"/>
                <w:kern w:val="0"/>
                <w:sz w:val="20"/>
                <w:szCs w:val="20"/>
                <w:lang w:bidi="ar"/>
              </w:rPr>
              <w:t>满意度指标</w:t>
            </w:r>
          </w:p>
        </w:tc>
        <w:tc>
          <w:tcPr>
            <w:tcW w:w="91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cs="宋体"/>
                <w:color w:val="000000"/>
                <w:sz w:val="20"/>
                <w:szCs w:val="20"/>
              </w:rPr>
            </w:pPr>
            <w:r>
              <w:rPr>
                <w:rFonts w:hint="eastAsia" w:eastAsia="宋体" w:cs="宋体"/>
                <w:color w:val="000000"/>
                <w:kern w:val="0"/>
                <w:sz w:val="20"/>
                <w:szCs w:val="20"/>
                <w:lang w:bidi="ar"/>
              </w:rPr>
              <w:t>满意度指标</w:t>
            </w:r>
          </w:p>
        </w:tc>
        <w:tc>
          <w:tcPr>
            <w:tcW w:w="868" w:type="pct"/>
            <w:tcBorders>
              <w:top w:val="single" w:color="000000" w:sz="4" w:space="0"/>
              <w:left w:val="nil"/>
              <w:bottom w:val="single" w:color="000000" w:sz="4" w:space="0"/>
              <w:right w:val="single" w:color="000000" w:sz="4" w:space="0"/>
            </w:tcBorders>
            <w:vAlign w:val="center"/>
          </w:tcPr>
          <w:p>
            <w:pPr>
              <w:widowControl/>
              <w:jc w:val="center"/>
              <w:textAlignment w:val="center"/>
              <w:rPr>
                <w:rFonts w:eastAsia="宋体" w:cs="宋体"/>
                <w:color w:val="000000"/>
                <w:sz w:val="20"/>
                <w:szCs w:val="20"/>
              </w:rPr>
            </w:pPr>
            <w:r>
              <w:rPr>
                <w:rFonts w:hint="eastAsia" w:eastAsia="宋体" w:cs="宋体"/>
                <w:color w:val="000000"/>
                <w:kern w:val="0"/>
                <w:sz w:val="20"/>
                <w:szCs w:val="20"/>
                <w:lang w:bidi="ar"/>
              </w:rPr>
              <w:t>用户回访满意率</w:t>
            </w:r>
          </w:p>
        </w:tc>
        <w:tc>
          <w:tcPr>
            <w:tcW w:w="160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00" w:lineRule="exact"/>
              <w:jc w:val="left"/>
              <w:textAlignment w:val="center"/>
              <w:rPr>
                <w:rFonts w:eastAsia="宋体" w:cs="宋体"/>
                <w:color w:val="000000"/>
                <w:sz w:val="20"/>
                <w:szCs w:val="20"/>
              </w:rPr>
            </w:pPr>
            <w:r>
              <w:rPr>
                <w:rFonts w:hint="eastAsia" w:eastAsia="宋体" w:cs="宋体"/>
                <w:color w:val="000000"/>
                <w:kern w:val="0"/>
                <w:sz w:val="20"/>
                <w:szCs w:val="20"/>
                <w:lang w:bidi="ar"/>
              </w:rPr>
              <w:t>95%</w:t>
            </w:r>
          </w:p>
        </w:tc>
      </w:tr>
    </w:tbl>
    <w:p>
      <w:pPr>
        <w:spacing w:line="20" w:lineRule="exact"/>
        <w:ind w:right="316" w:rightChars="100"/>
        <w:rPr>
          <w:sz w:val="28"/>
          <w:szCs w:val="28"/>
        </w:rPr>
      </w:pPr>
    </w:p>
    <w:sectPr>
      <w:footerReference r:id="rId3" w:type="default"/>
      <w:footerReference r:id="rId4" w:type="even"/>
      <w:pgSz w:w="11906" w:h="16838"/>
      <w:pgMar w:top="1134" w:right="1418" w:bottom="1531" w:left="1418" w:header="851" w:footer="1094" w:gutter="0"/>
      <w:pgNumType w:fmt="numberInDash"/>
      <w:cols w:space="720" w:num="1"/>
      <w:docGrid w:type="linesAndChars" w:linePitch="626"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napToGrid/>
      <w:ind w:left="320" w:leftChars="100" w:right="320" w:rightChars="100"/>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napToGrid/>
      <w:ind w:left="320" w:leftChars="100" w:right="320" w:rightChars="100" w:firstLine="1680" w:firstLineChars="600"/>
      <w:rPr>
        <w:rFonts w:ascii="宋体" w:hAnsi="宋体" w:eastAsia="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revisionView w:markup="0"/>
  <w:documentProtection w:edit="readOnly" w:enforcement="0"/>
  <w:defaultTabStop w:val="420"/>
  <w:evenAndOddHeaders w:val="1"/>
  <w:drawingGridVerticalSpacing w:val="313"/>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gyNDg3NjhkMjgxNjY4MTc5MWY2MmY0OTRhYjEyNzUifQ=="/>
    <w:docVar w:name="KGWebUrl" w:val="http://10.8.200.17:8899/seeyon/officeservlet"/>
  </w:docVars>
  <w:rsids>
    <w:rsidRoot w:val="00D1034B"/>
    <w:rsid w:val="00037DEB"/>
    <w:rsid w:val="000470CD"/>
    <w:rsid w:val="00077CA8"/>
    <w:rsid w:val="001025ED"/>
    <w:rsid w:val="00122FFB"/>
    <w:rsid w:val="001614D7"/>
    <w:rsid w:val="001A560A"/>
    <w:rsid w:val="001B7661"/>
    <w:rsid w:val="001C3EE6"/>
    <w:rsid w:val="001D1152"/>
    <w:rsid w:val="002247B0"/>
    <w:rsid w:val="00265467"/>
    <w:rsid w:val="00275E47"/>
    <w:rsid w:val="002E5884"/>
    <w:rsid w:val="002F2260"/>
    <w:rsid w:val="003421D7"/>
    <w:rsid w:val="0034281B"/>
    <w:rsid w:val="00380F05"/>
    <w:rsid w:val="0039162D"/>
    <w:rsid w:val="003A2934"/>
    <w:rsid w:val="003B1C6E"/>
    <w:rsid w:val="003C3ADF"/>
    <w:rsid w:val="00427A0B"/>
    <w:rsid w:val="004419CC"/>
    <w:rsid w:val="00444C8A"/>
    <w:rsid w:val="00476B3A"/>
    <w:rsid w:val="004B25BD"/>
    <w:rsid w:val="004D1819"/>
    <w:rsid w:val="005328E8"/>
    <w:rsid w:val="00535DC8"/>
    <w:rsid w:val="00540370"/>
    <w:rsid w:val="005445E4"/>
    <w:rsid w:val="00553DAB"/>
    <w:rsid w:val="005603FD"/>
    <w:rsid w:val="0056047F"/>
    <w:rsid w:val="005C3B21"/>
    <w:rsid w:val="005E66B8"/>
    <w:rsid w:val="00611327"/>
    <w:rsid w:val="006501F6"/>
    <w:rsid w:val="006C4175"/>
    <w:rsid w:val="006F1F59"/>
    <w:rsid w:val="00707D64"/>
    <w:rsid w:val="00710C63"/>
    <w:rsid w:val="00715413"/>
    <w:rsid w:val="00766432"/>
    <w:rsid w:val="007718D3"/>
    <w:rsid w:val="00786475"/>
    <w:rsid w:val="00786C0E"/>
    <w:rsid w:val="00796FA6"/>
    <w:rsid w:val="007C11FE"/>
    <w:rsid w:val="007D0A5E"/>
    <w:rsid w:val="007F3CCA"/>
    <w:rsid w:val="008345F9"/>
    <w:rsid w:val="008A6FCC"/>
    <w:rsid w:val="008B0175"/>
    <w:rsid w:val="0093158A"/>
    <w:rsid w:val="00950B2A"/>
    <w:rsid w:val="009C02F3"/>
    <w:rsid w:val="009D16A7"/>
    <w:rsid w:val="009D3BDA"/>
    <w:rsid w:val="009E2DE5"/>
    <w:rsid w:val="00A25035"/>
    <w:rsid w:val="00AB38B8"/>
    <w:rsid w:val="00AB4DFB"/>
    <w:rsid w:val="00AC713F"/>
    <w:rsid w:val="00B76922"/>
    <w:rsid w:val="00B915A0"/>
    <w:rsid w:val="00BA2C5C"/>
    <w:rsid w:val="00BC47DE"/>
    <w:rsid w:val="00BF6362"/>
    <w:rsid w:val="00C170E6"/>
    <w:rsid w:val="00C305CD"/>
    <w:rsid w:val="00C37E59"/>
    <w:rsid w:val="00CC18D8"/>
    <w:rsid w:val="00CC1984"/>
    <w:rsid w:val="00CD373E"/>
    <w:rsid w:val="00D06079"/>
    <w:rsid w:val="00D1034B"/>
    <w:rsid w:val="00D1235E"/>
    <w:rsid w:val="00D50701"/>
    <w:rsid w:val="00D57616"/>
    <w:rsid w:val="00D75D8A"/>
    <w:rsid w:val="00D934A1"/>
    <w:rsid w:val="00DE2948"/>
    <w:rsid w:val="00E04191"/>
    <w:rsid w:val="00E04730"/>
    <w:rsid w:val="00E11685"/>
    <w:rsid w:val="00E16E1A"/>
    <w:rsid w:val="00E3304C"/>
    <w:rsid w:val="00E42796"/>
    <w:rsid w:val="00E82F10"/>
    <w:rsid w:val="00EB0E75"/>
    <w:rsid w:val="00EB392D"/>
    <w:rsid w:val="00EF1BAB"/>
    <w:rsid w:val="00F01633"/>
    <w:rsid w:val="00F70DBE"/>
    <w:rsid w:val="00F95878"/>
    <w:rsid w:val="00FA7047"/>
    <w:rsid w:val="00FC32F3"/>
    <w:rsid w:val="00FE00D8"/>
    <w:rsid w:val="02AF2180"/>
    <w:rsid w:val="0334789D"/>
    <w:rsid w:val="05D1689D"/>
    <w:rsid w:val="077F7B4A"/>
    <w:rsid w:val="07BE6647"/>
    <w:rsid w:val="08A6123D"/>
    <w:rsid w:val="0A7964DD"/>
    <w:rsid w:val="0C880C59"/>
    <w:rsid w:val="0D4B23B2"/>
    <w:rsid w:val="0EA5BA32"/>
    <w:rsid w:val="132E2192"/>
    <w:rsid w:val="15B92273"/>
    <w:rsid w:val="1BBA1422"/>
    <w:rsid w:val="1D1753CE"/>
    <w:rsid w:val="1DC24961"/>
    <w:rsid w:val="1FB30924"/>
    <w:rsid w:val="1FF987EA"/>
    <w:rsid w:val="27E95C7E"/>
    <w:rsid w:val="29482D8E"/>
    <w:rsid w:val="2CFE48F4"/>
    <w:rsid w:val="2D8172D3"/>
    <w:rsid w:val="35684EBB"/>
    <w:rsid w:val="35F224E2"/>
    <w:rsid w:val="38200FD0"/>
    <w:rsid w:val="388D2FD0"/>
    <w:rsid w:val="3B7E1BC0"/>
    <w:rsid w:val="3BBCA4DD"/>
    <w:rsid w:val="3BEF373F"/>
    <w:rsid w:val="3D6E33D0"/>
    <w:rsid w:val="47BEE39A"/>
    <w:rsid w:val="490B41C9"/>
    <w:rsid w:val="4EAD7AD0"/>
    <w:rsid w:val="4FF7B6BA"/>
    <w:rsid w:val="502C1AB8"/>
    <w:rsid w:val="51E048E6"/>
    <w:rsid w:val="53A00E29"/>
    <w:rsid w:val="55FED83C"/>
    <w:rsid w:val="5838581B"/>
    <w:rsid w:val="59BF9099"/>
    <w:rsid w:val="5B372E74"/>
    <w:rsid w:val="5B97721E"/>
    <w:rsid w:val="5DEA03F9"/>
    <w:rsid w:val="5DFC012C"/>
    <w:rsid w:val="5EFE0B05"/>
    <w:rsid w:val="60446D26"/>
    <w:rsid w:val="638C3D00"/>
    <w:rsid w:val="66D51249"/>
    <w:rsid w:val="688D0E06"/>
    <w:rsid w:val="68DD1A4A"/>
    <w:rsid w:val="6B417DD3"/>
    <w:rsid w:val="6BDB1E0F"/>
    <w:rsid w:val="6C134FBF"/>
    <w:rsid w:val="6C7F9869"/>
    <w:rsid w:val="6FC9744A"/>
    <w:rsid w:val="6FFFFF81"/>
    <w:rsid w:val="70727927"/>
    <w:rsid w:val="7172395F"/>
    <w:rsid w:val="73EE3A7C"/>
    <w:rsid w:val="74A54C22"/>
    <w:rsid w:val="767FF282"/>
    <w:rsid w:val="795FB6F7"/>
    <w:rsid w:val="7AFFF389"/>
    <w:rsid w:val="7DDF43D9"/>
    <w:rsid w:val="7DF509C8"/>
    <w:rsid w:val="7ED43E37"/>
    <w:rsid w:val="7F9B86E1"/>
    <w:rsid w:val="9B7FF7DE"/>
    <w:rsid w:val="A87F5C18"/>
    <w:rsid w:val="AC7E8C2B"/>
    <w:rsid w:val="BE3DDBBB"/>
    <w:rsid w:val="BFFF5D4F"/>
    <w:rsid w:val="C7FFA285"/>
    <w:rsid w:val="E2FFAA18"/>
    <w:rsid w:val="E8FF4E47"/>
    <w:rsid w:val="E9FFBE1F"/>
    <w:rsid w:val="EB7F0450"/>
    <w:rsid w:val="EB9B1865"/>
    <w:rsid w:val="EDDF0F4B"/>
    <w:rsid w:val="EF3AE189"/>
    <w:rsid w:val="EFDB8D56"/>
    <w:rsid w:val="EFEF0697"/>
    <w:rsid w:val="EFFF365E"/>
    <w:rsid w:val="F4FDB9DE"/>
    <w:rsid w:val="F6D7AA36"/>
    <w:rsid w:val="FBC918F7"/>
    <w:rsid w:val="FBE961D7"/>
    <w:rsid w:val="FCEF4B7D"/>
    <w:rsid w:val="FFBF5DF8"/>
    <w:rsid w:val="FFFD1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kern w:val="0"/>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批注框文本 Char"/>
    <w:link w:val="2"/>
    <w:semiHidden/>
    <w:qFormat/>
    <w:uiPriority w:val="99"/>
    <w:rPr>
      <w:rFonts w:ascii="Times New Roman" w:hAnsi="Times New Roman" w:eastAsia="仿宋_GB2312"/>
      <w:kern w:val="2"/>
      <w:sz w:val="18"/>
      <w:szCs w:val="18"/>
    </w:rPr>
  </w:style>
  <w:style w:type="character" w:customStyle="1" w:styleId="10">
    <w:name w:val="页脚 Char"/>
    <w:link w:val="3"/>
    <w:qFormat/>
    <w:uiPriority w:val="99"/>
    <w:rPr>
      <w:rFonts w:ascii="Times New Roman" w:hAnsi="Times New Roman" w:eastAsia="仿宋_GB2312" w:cs="Times New Roman"/>
      <w:sz w:val="18"/>
      <w:szCs w:val="18"/>
    </w:rPr>
  </w:style>
  <w:style w:type="character" w:customStyle="1" w:styleId="11">
    <w:name w:val="页眉 Char"/>
    <w:link w:val="4"/>
    <w:qFormat/>
    <w:uiPriority w:val="99"/>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4</Pages>
  <Words>248</Words>
  <Characters>1418</Characters>
  <Lines>11</Lines>
  <Paragraphs>3</Paragraphs>
  <TotalTime>0</TotalTime>
  <ScaleCrop>false</ScaleCrop>
  <LinksUpToDate>false</LinksUpToDate>
  <CharactersWithSpaces>1663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2023-11-23T06:39:00Z</dcterms:created>
  <dc:creator>冯雪华</dc:creator>
  <cp:lastModifiedBy>李婷</cp:lastModifiedBy>
  <cp:lastPrinted>2023-04-01T09:58:00Z</cp:lastPrinted>
  <dcterms:modified xsi:type="dcterms:W3CDTF">2023-11-29T01:23:49Z</dcterms:modified>
  <dc:title>遂财农〔2022〕号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C5988D6D9C6A4BE4BF6FDEA2A12BA265_13</vt:lpwstr>
  </property>
</Properties>
</file>