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color w:val="000000"/>
        </w:rPr>
      </w:pPr>
      <w:r>
        <w:rPr>
          <w:rFonts w:hint="eastAsia" w:eastAsia="黑体"/>
          <w:color w:val="000000"/>
        </w:rPr>
        <w:t>附件1</w:t>
      </w:r>
    </w:p>
    <w:p>
      <w:pPr>
        <w:spacing w:line="600" w:lineRule="exact"/>
        <w:jc w:val="center"/>
        <w:rPr>
          <w:rFonts w:eastAsia="方正小标宋简体" w:cs="方正小标宋简体"/>
          <w:sz w:val="44"/>
          <w:szCs w:val="44"/>
          <w:lang w:val="en"/>
        </w:rPr>
      </w:pPr>
      <w:r>
        <w:rPr>
          <w:rFonts w:hint="eastAsia" w:eastAsia="方正小标宋简体" w:cs="方正小标宋简体"/>
          <w:sz w:val="44"/>
          <w:szCs w:val="44"/>
          <w:lang w:val="en"/>
        </w:rPr>
        <w:t>2023年市级财政衔接推进乡村振兴补助资金分配</w:t>
      </w:r>
      <w:r>
        <w:rPr>
          <w:rFonts w:hint="eastAsia" w:eastAsia="方正小标宋简体" w:cs="方正小标宋简体"/>
          <w:sz w:val="44"/>
          <w:szCs w:val="44"/>
          <w:lang w:val="en" w:eastAsia="zh-CN"/>
        </w:rPr>
        <w:t>公告</w:t>
      </w:r>
      <w:r>
        <w:rPr>
          <w:rFonts w:hint="eastAsia" w:eastAsia="方正小标宋简体" w:cs="方正小标宋简体"/>
          <w:sz w:val="44"/>
          <w:szCs w:val="44"/>
          <w:lang w:val="en"/>
        </w:rPr>
        <w:t>表</w:t>
      </w:r>
    </w:p>
    <w:p>
      <w:pPr>
        <w:spacing w:line="600" w:lineRule="exact"/>
        <w:jc w:val="center"/>
        <w:rPr>
          <w:rFonts w:ascii="Times New Roman" w:hAnsi="Times New Roman" w:eastAsia="宋体" w:cs="方正黑体_GBK"/>
          <w:sz w:val="22"/>
          <w:szCs w:val="22"/>
          <w:lang w:val="en"/>
        </w:rPr>
      </w:pPr>
      <w:r>
        <w:rPr>
          <w:rFonts w:ascii="Times New Roman" w:hAnsi="Times New Roman" w:eastAsia="宋体" w:cs="方正黑体_GBK"/>
          <w:b w:val="0"/>
          <w:color w:val="auto"/>
          <w:sz w:val="22"/>
          <w:szCs w:val="22"/>
        </w:rPr>
        <w:t xml:space="preserve">                                                                                                                               </w:t>
      </w:r>
      <w:r>
        <w:rPr>
          <w:rFonts w:hint="eastAsia" w:ascii="Times New Roman" w:hAnsi="Times New Roman" w:eastAsia="宋体" w:cs="方正黑体_GBK"/>
          <w:sz w:val="22"/>
          <w:szCs w:val="22"/>
          <w:lang w:val="en"/>
        </w:rPr>
        <w:t>单位：万元</w:t>
      </w:r>
    </w:p>
    <w:tbl>
      <w:tblPr>
        <w:tblStyle w:val="14"/>
        <w:tblW w:w="15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77"/>
        <w:gridCol w:w="1212"/>
        <w:gridCol w:w="1281"/>
        <w:gridCol w:w="1228"/>
        <w:gridCol w:w="1203"/>
        <w:gridCol w:w="1276"/>
        <w:gridCol w:w="1377"/>
        <w:gridCol w:w="1300"/>
        <w:gridCol w:w="1292"/>
        <w:gridCol w:w="1367"/>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exact"/>
          <w:jc w:val="center"/>
        </w:trPr>
        <w:tc>
          <w:tcPr>
            <w:tcW w:w="1620" w:type="dxa"/>
            <w:vAlign w:val="center"/>
          </w:tcPr>
          <w:p>
            <w:pPr>
              <w:pStyle w:val="9"/>
              <w:spacing w:after="0" w:line="240" w:lineRule="exact"/>
              <w:jc w:val="center"/>
              <w:rPr>
                <w:rStyle w:val="24"/>
                <w:rFonts w:hint="default" w:ascii="Times New Roman" w:hAnsi="Times New Roman"/>
                <w:b w:val="0"/>
                <w:sz w:val="21"/>
                <w:szCs w:val="21"/>
                <w:lang w:val="en" w:bidi="ar"/>
              </w:rPr>
            </w:pPr>
            <w:r>
              <w:rPr>
                <w:rStyle w:val="24"/>
                <w:rFonts w:hint="default" w:ascii="Times New Roman" w:hAnsi="Times New Roman"/>
                <w:b w:val="0"/>
                <w:sz w:val="21"/>
                <w:szCs w:val="21"/>
                <w:lang w:val="en" w:bidi="ar"/>
              </w:rPr>
              <w:t>县（市、区）</w:t>
            </w:r>
          </w:p>
          <w:p>
            <w:pPr>
              <w:pStyle w:val="9"/>
              <w:spacing w:after="0" w:line="240" w:lineRule="exact"/>
              <w:jc w:val="center"/>
              <w:rPr>
                <w:rStyle w:val="24"/>
                <w:rFonts w:hint="default" w:ascii="Times New Roman" w:hAnsi="Times New Roman"/>
                <w:b w:val="0"/>
                <w:sz w:val="21"/>
                <w:szCs w:val="21"/>
                <w:lang w:val="en" w:bidi="ar"/>
              </w:rPr>
            </w:pPr>
            <w:r>
              <w:rPr>
                <w:rStyle w:val="24"/>
                <w:rFonts w:hint="default" w:ascii="Times New Roman" w:hAnsi="Times New Roman"/>
                <w:b w:val="0"/>
                <w:sz w:val="21"/>
                <w:szCs w:val="21"/>
                <w:lang w:val="en" w:bidi="ar"/>
              </w:rPr>
              <w:t>及单位</w:t>
            </w:r>
          </w:p>
        </w:tc>
        <w:tc>
          <w:tcPr>
            <w:tcW w:w="1077" w:type="dxa"/>
            <w:vAlign w:val="center"/>
          </w:tcPr>
          <w:p>
            <w:pPr>
              <w:pStyle w:val="9"/>
              <w:spacing w:after="0" w:line="240" w:lineRule="exact"/>
              <w:jc w:val="center"/>
              <w:rPr>
                <w:rStyle w:val="24"/>
                <w:rFonts w:hint="default" w:ascii="Times New Roman" w:hAnsi="Times New Roman"/>
                <w:b w:val="0"/>
                <w:sz w:val="21"/>
                <w:szCs w:val="21"/>
                <w:lang w:val="en" w:bidi="ar"/>
              </w:rPr>
            </w:pPr>
            <w:r>
              <w:rPr>
                <w:rStyle w:val="24"/>
                <w:rFonts w:hint="default" w:ascii="Times New Roman" w:hAnsi="Times New Roman"/>
                <w:b w:val="0"/>
                <w:sz w:val="21"/>
                <w:szCs w:val="21"/>
                <w:lang w:val="en" w:bidi="ar"/>
              </w:rPr>
              <w:t>合计</w:t>
            </w:r>
          </w:p>
        </w:tc>
        <w:tc>
          <w:tcPr>
            <w:tcW w:w="1212" w:type="dxa"/>
            <w:vAlign w:val="center"/>
          </w:tcPr>
          <w:p>
            <w:pPr>
              <w:pStyle w:val="9"/>
              <w:spacing w:after="0" w:line="240" w:lineRule="exact"/>
              <w:jc w:val="center"/>
              <w:rPr>
                <w:rStyle w:val="24"/>
                <w:rFonts w:hint="default" w:ascii="Times New Roman" w:hAnsi="Times New Roman"/>
                <w:b w:val="0"/>
                <w:sz w:val="21"/>
                <w:szCs w:val="21"/>
                <w:lang w:bidi="ar"/>
              </w:rPr>
            </w:pPr>
            <w:r>
              <w:rPr>
                <w:rStyle w:val="24"/>
                <w:rFonts w:hint="default" w:ascii="Times New Roman" w:hAnsi="Times New Roman"/>
                <w:b w:val="0"/>
                <w:sz w:val="21"/>
                <w:szCs w:val="21"/>
                <w:lang w:val="en" w:bidi="ar"/>
              </w:rPr>
              <w:t>第三次全国土壤普查</w:t>
            </w:r>
          </w:p>
        </w:tc>
        <w:tc>
          <w:tcPr>
            <w:tcW w:w="1281" w:type="dxa"/>
            <w:vAlign w:val="center"/>
          </w:tcPr>
          <w:p>
            <w:pPr>
              <w:pStyle w:val="9"/>
              <w:spacing w:after="0" w:line="240" w:lineRule="exact"/>
              <w:jc w:val="center"/>
              <w:rPr>
                <w:rStyle w:val="24"/>
                <w:rFonts w:hint="default" w:ascii="Times New Roman" w:hAnsi="Times New Roman"/>
                <w:b w:val="0"/>
                <w:sz w:val="21"/>
                <w:szCs w:val="21"/>
                <w:lang w:bidi="ar"/>
              </w:rPr>
            </w:pPr>
            <w:r>
              <w:rPr>
                <w:rStyle w:val="24"/>
                <w:rFonts w:hint="default" w:ascii="Times New Roman" w:hAnsi="Times New Roman"/>
                <w:b w:val="0"/>
                <w:sz w:val="21"/>
                <w:szCs w:val="21"/>
                <w:lang w:val="en" w:bidi="ar"/>
              </w:rPr>
              <w:t>风险补偿金贷款贴息</w:t>
            </w:r>
          </w:p>
        </w:tc>
        <w:tc>
          <w:tcPr>
            <w:tcW w:w="1228" w:type="dxa"/>
            <w:vAlign w:val="center"/>
          </w:tcPr>
          <w:p>
            <w:pPr>
              <w:pStyle w:val="9"/>
              <w:spacing w:after="0" w:line="240" w:lineRule="exact"/>
              <w:jc w:val="center"/>
              <w:rPr>
                <w:rStyle w:val="24"/>
                <w:rFonts w:hint="default" w:ascii="Times New Roman" w:hAnsi="Times New Roman"/>
                <w:b w:val="0"/>
                <w:sz w:val="21"/>
                <w:szCs w:val="21"/>
                <w:lang w:val="en" w:bidi="ar"/>
              </w:rPr>
            </w:pPr>
            <w:r>
              <w:rPr>
                <w:rStyle w:val="24"/>
                <w:rFonts w:hint="default" w:ascii="Times New Roman" w:hAnsi="Times New Roman"/>
                <w:b w:val="0"/>
                <w:sz w:val="21"/>
                <w:szCs w:val="21"/>
                <w:lang w:val="en" w:bidi="ar"/>
              </w:rPr>
              <w:t>外来入侵物种普查</w:t>
            </w:r>
          </w:p>
          <w:p>
            <w:pPr>
              <w:pStyle w:val="9"/>
              <w:spacing w:after="0" w:line="240" w:lineRule="exact"/>
              <w:jc w:val="center"/>
              <w:rPr>
                <w:rStyle w:val="24"/>
                <w:rFonts w:hint="default" w:ascii="Times New Roman" w:hAnsi="Times New Roman"/>
                <w:b w:val="0"/>
                <w:sz w:val="21"/>
                <w:szCs w:val="21"/>
                <w:lang w:val="en" w:bidi="ar"/>
              </w:rPr>
            </w:pPr>
          </w:p>
        </w:tc>
        <w:tc>
          <w:tcPr>
            <w:tcW w:w="1203" w:type="dxa"/>
            <w:vAlign w:val="center"/>
          </w:tcPr>
          <w:p>
            <w:pPr>
              <w:pStyle w:val="9"/>
              <w:spacing w:after="0" w:line="240" w:lineRule="exact"/>
              <w:jc w:val="center"/>
              <w:rPr>
                <w:rStyle w:val="24"/>
                <w:rFonts w:hint="default" w:ascii="Times New Roman" w:hAnsi="Times New Roman"/>
                <w:b w:val="0"/>
                <w:sz w:val="21"/>
                <w:szCs w:val="21"/>
                <w:lang w:val="en" w:bidi="ar"/>
              </w:rPr>
            </w:pPr>
            <w:r>
              <w:rPr>
                <w:rStyle w:val="24"/>
                <w:rFonts w:hint="default" w:ascii="Times New Roman" w:hAnsi="Times New Roman"/>
                <w:b w:val="0"/>
                <w:sz w:val="21"/>
                <w:szCs w:val="21"/>
                <w:lang w:val="en" w:bidi="ar"/>
              </w:rPr>
              <w:t>农业科技人员服务乡村振兴</w:t>
            </w:r>
          </w:p>
        </w:tc>
        <w:tc>
          <w:tcPr>
            <w:tcW w:w="1276" w:type="dxa"/>
            <w:vAlign w:val="center"/>
          </w:tcPr>
          <w:p>
            <w:pPr>
              <w:pStyle w:val="9"/>
              <w:spacing w:after="0" w:line="240" w:lineRule="exact"/>
              <w:jc w:val="center"/>
              <w:rPr>
                <w:rStyle w:val="24"/>
                <w:rFonts w:hint="default" w:ascii="Times New Roman" w:hAnsi="Times New Roman"/>
                <w:b w:val="0"/>
                <w:sz w:val="21"/>
                <w:szCs w:val="21"/>
                <w:lang w:val="en" w:bidi="ar"/>
              </w:rPr>
            </w:pPr>
            <w:r>
              <w:rPr>
                <w:rStyle w:val="24"/>
                <w:rFonts w:hint="default" w:ascii="Times New Roman" w:hAnsi="Times New Roman"/>
                <w:b w:val="0"/>
                <w:sz w:val="21"/>
                <w:szCs w:val="21"/>
                <w:lang w:val="en" w:bidi="ar"/>
              </w:rPr>
              <w:t>乡村振兴实绩考核考评</w:t>
            </w:r>
          </w:p>
        </w:tc>
        <w:tc>
          <w:tcPr>
            <w:tcW w:w="1377" w:type="dxa"/>
            <w:vAlign w:val="center"/>
          </w:tcPr>
          <w:p>
            <w:pPr>
              <w:pStyle w:val="9"/>
              <w:spacing w:after="0" w:line="240" w:lineRule="exact"/>
              <w:jc w:val="center"/>
              <w:rPr>
                <w:rStyle w:val="24"/>
                <w:rFonts w:hint="default" w:ascii="Times New Roman" w:hAnsi="Times New Roman"/>
                <w:b w:val="0"/>
                <w:sz w:val="21"/>
                <w:szCs w:val="21"/>
                <w:lang w:val="en" w:bidi="ar"/>
              </w:rPr>
            </w:pPr>
            <w:r>
              <w:rPr>
                <w:rStyle w:val="24"/>
                <w:rFonts w:hint="default" w:ascii="Times New Roman" w:hAnsi="Times New Roman"/>
                <w:b w:val="0"/>
                <w:sz w:val="21"/>
                <w:szCs w:val="21"/>
                <w:lang w:val="en" w:bidi="ar"/>
              </w:rPr>
              <w:t>遂宁市农产品品牌宣传推广</w:t>
            </w:r>
          </w:p>
        </w:tc>
        <w:tc>
          <w:tcPr>
            <w:tcW w:w="1300" w:type="dxa"/>
            <w:vAlign w:val="center"/>
          </w:tcPr>
          <w:p>
            <w:pPr>
              <w:pStyle w:val="9"/>
              <w:spacing w:after="0" w:line="240" w:lineRule="exact"/>
              <w:jc w:val="center"/>
              <w:rPr>
                <w:rStyle w:val="24"/>
                <w:rFonts w:hint="default" w:ascii="Times New Roman" w:hAnsi="Times New Roman"/>
                <w:b w:val="0"/>
                <w:sz w:val="21"/>
                <w:szCs w:val="21"/>
                <w:lang w:val="en" w:bidi="ar"/>
              </w:rPr>
            </w:pPr>
            <w:r>
              <w:rPr>
                <w:rStyle w:val="24"/>
                <w:rFonts w:hint="default" w:ascii="Times New Roman" w:hAnsi="Times New Roman"/>
                <w:b w:val="0"/>
                <w:sz w:val="21"/>
                <w:szCs w:val="21"/>
                <w:lang w:val="en" w:bidi="ar"/>
              </w:rPr>
              <w:t>遂宁市现代农业园区建设总体规划编制</w:t>
            </w:r>
          </w:p>
        </w:tc>
        <w:tc>
          <w:tcPr>
            <w:tcW w:w="1292" w:type="dxa"/>
            <w:vAlign w:val="center"/>
          </w:tcPr>
          <w:p>
            <w:pPr>
              <w:pStyle w:val="9"/>
              <w:spacing w:after="0" w:line="240" w:lineRule="exact"/>
              <w:jc w:val="center"/>
              <w:rPr>
                <w:rStyle w:val="24"/>
                <w:rFonts w:hint="default" w:ascii="Times New Roman" w:hAnsi="Times New Roman"/>
                <w:b w:val="0"/>
                <w:sz w:val="21"/>
                <w:szCs w:val="21"/>
                <w:lang w:val="en" w:bidi="ar"/>
              </w:rPr>
            </w:pPr>
            <w:r>
              <w:rPr>
                <w:rStyle w:val="24"/>
                <w:rFonts w:hint="default" w:ascii="Times New Roman" w:hAnsi="Times New Roman"/>
                <w:b w:val="0"/>
                <w:sz w:val="21"/>
                <w:szCs w:val="21"/>
                <w:lang w:val="en" w:bidi="ar"/>
              </w:rPr>
              <w:t>乡村振兴联系指导</w:t>
            </w:r>
          </w:p>
        </w:tc>
        <w:tc>
          <w:tcPr>
            <w:tcW w:w="1367" w:type="dxa"/>
            <w:vAlign w:val="center"/>
          </w:tcPr>
          <w:p>
            <w:pPr>
              <w:pStyle w:val="9"/>
              <w:spacing w:after="0" w:line="240" w:lineRule="exact"/>
              <w:jc w:val="center"/>
              <w:rPr>
                <w:rStyle w:val="24"/>
                <w:rFonts w:hint="default" w:ascii="Times New Roman" w:hAnsi="Times New Roman"/>
                <w:b w:val="0"/>
                <w:sz w:val="21"/>
                <w:szCs w:val="21"/>
                <w:lang w:val="en" w:bidi="ar"/>
              </w:rPr>
            </w:pPr>
            <w:r>
              <w:rPr>
                <w:rStyle w:val="24"/>
                <w:rFonts w:hint="default" w:ascii="Times New Roman" w:hAnsi="Times New Roman"/>
                <w:b w:val="0"/>
                <w:sz w:val="21"/>
                <w:szCs w:val="21"/>
                <w:lang w:val="en" w:bidi="ar"/>
              </w:rPr>
              <w:t>遂宁市农产品检验监测中心检测能力提升项目市级配套资金</w:t>
            </w:r>
          </w:p>
        </w:tc>
        <w:tc>
          <w:tcPr>
            <w:tcW w:w="1205" w:type="dxa"/>
            <w:vAlign w:val="center"/>
          </w:tcPr>
          <w:p>
            <w:pPr>
              <w:pStyle w:val="9"/>
              <w:spacing w:after="0" w:line="240" w:lineRule="exact"/>
              <w:jc w:val="center"/>
              <w:rPr>
                <w:rStyle w:val="24"/>
                <w:rFonts w:hint="default" w:ascii="Times New Roman" w:hAnsi="Times New Roman"/>
                <w:b w:val="0"/>
                <w:sz w:val="21"/>
                <w:szCs w:val="21"/>
                <w:lang w:bidi="ar"/>
              </w:rPr>
            </w:pPr>
            <w:r>
              <w:rPr>
                <w:rStyle w:val="24"/>
                <w:rFonts w:hint="default" w:ascii="Times New Roman" w:hAnsi="Times New Roman"/>
                <w:b w:val="0"/>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620" w:type="dxa"/>
            <w:vAlign w:val="center"/>
          </w:tcPr>
          <w:p>
            <w:pPr>
              <w:pStyle w:val="9"/>
              <w:spacing w:after="0" w:line="240" w:lineRule="exact"/>
              <w:jc w:val="center"/>
              <w:rPr>
                <w:rStyle w:val="24"/>
                <w:rFonts w:hint="default" w:ascii="Times New Roman" w:hAnsi="Times New Roman"/>
                <w:b w:val="0"/>
                <w:sz w:val="21"/>
                <w:szCs w:val="21"/>
                <w:lang w:val="en" w:bidi="ar"/>
              </w:rPr>
            </w:pPr>
            <w:r>
              <w:rPr>
                <w:rStyle w:val="24"/>
                <w:rFonts w:hint="default" w:ascii="Times New Roman" w:hAnsi="Times New Roman"/>
                <w:b w:val="0"/>
                <w:sz w:val="21"/>
                <w:szCs w:val="21"/>
                <w:lang w:val="en" w:bidi="ar"/>
              </w:rPr>
              <w:t>船山区</w:t>
            </w:r>
          </w:p>
        </w:tc>
        <w:tc>
          <w:tcPr>
            <w:tcW w:w="1077" w:type="dxa"/>
            <w:vAlign w:val="center"/>
          </w:tcPr>
          <w:p>
            <w:pPr>
              <w:pStyle w:val="9"/>
              <w:spacing w:after="0" w:line="240" w:lineRule="exact"/>
              <w:jc w:val="center"/>
              <w:rPr>
                <w:rStyle w:val="24"/>
                <w:rFonts w:hint="default" w:ascii="Times New Roman" w:hAnsi="Times New Roman"/>
                <w:b w:val="0"/>
                <w:sz w:val="21"/>
                <w:szCs w:val="21"/>
                <w:lang w:bidi="ar"/>
              </w:rPr>
            </w:pPr>
            <w:r>
              <w:rPr>
                <w:rStyle w:val="24"/>
                <w:rFonts w:hint="default" w:ascii="Times New Roman" w:hAnsi="Times New Roman"/>
                <w:b w:val="0"/>
                <w:sz w:val="21"/>
                <w:szCs w:val="21"/>
                <w:lang w:bidi="ar"/>
              </w:rPr>
              <w:fldChar w:fldCharType="begin"/>
            </w:r>
            <w:r>
              <w:rPr>
                <w:rStyle w:val="24"/>
                <w:rFonts w:hint="default" w:ascii="Times New Roman" w:hAnsi="Times New Roman"/>
                <w:b w:val="0"/>
                <w:sz w:val="21"/>
                <w:szCs w:val="21"/>
                <w:lang w:bidi="ar"/>
              </w:rPr>
              <w:instrText xml:space="preserve"> = sum(C2:K2) \* MERGEFORMAT </w:instrText>
            </w:r>
            <w:r>
              <w:rPr>
                <w:rStyle w:val="24"/>
                <w:rFonts w:hint="default" w:ascii="Times New Roman" w:hAnsi="Times New Roman"/>
                <w:b w:val="0"/>
                <w:sz w:val="21"/>
                <w:szCs w:val="21"/>
                <w:lang w:bidi="ar"/>
              </w:rPr>
              <w:fldChar w:fldCharType="separate"/>
            </w:r>
            <w:r>
              <w:rPr>
                <w:rStyle w:val="24"/>
                <w:rFonts w:hint="default" w:ascii="Times New Roman" w:hAnsi="Times New Roman"/>
                <w:b w:val="0"/>
                <w:sz w:val="21"/>
                <w:szCs w:val="21"/>
                <w:lang w:bidi="ar"/>
              </w:rPr>
              <w:t>102.82</w:t>
            </w:r>
            <w:r>
              <w:rPr>
                <w:rStyle w:val="24"/>
                <w:rFonts w:hint="default" w:ascii="Times New Roman" w:hAnsi="Times New Roman"/>
                <w:b w:val="0"/>
                <w:sz w:val="21"/>
                <w:szCs w:val="21"/>
                <w:lang w:bidi="ar"/>
              </w:rPr>
              <w:fldChar w:fldCharType="end"/>
            </w:r>
          </w:p>
        </w:tc>
        <w:tc>
          <w:tcPr>
            <w:tcW w:w="1212" w:type="dxa"/>
            <w:vAlign w:val="center"/>
          </w:tcPr>
          <w:p>
            <w:pPr>
              <w:pStyle w:val="9"/>
              <w:spacing w:after="0" w:line="240" w:lineRule="exact"/>
              <w:jc w:val="center"/>
              <w:rPr>
                <w:rStyle w:val="24"/>
                <w:rFonts w:hint="default" w:ascii="Times New Roman" w:hAnsi="Times New Roman"/>
                <w:b w:val="0"/>
                <w:sz w:val="21"/>
                <w:szCs w:val="21"/>
                <w:lang w:bidi="ar"/>
              </w:rPr>
            </w:pPr>
            <w:r>
              <w:rPr>
                <w:rStyle w:val="24"/>
                <w:rFonts w:hint="default" w:ascii="Times New Roman" w:hAnsi="Times New Roman"/>
                <w:b w:val="0"/>
                <w:sz w:val="21"/>
                <w:szCs w:val="21"/>
                <w:lang w:bidi="ar"/>
              </w:rPr>
              <w:t>100</w:t>
            </w:r>
          </w:p>
        </w:tc>
        <w:tc>
          <w:tcPr>
            <w:tcW w:w="1281" w:type="dxa"/>
            <w:vAlign w:val="center"/>
          </w:tcPr>
          <w:p>
            <w:pPr>
              <w:pStyle w:val="9"/>
              <w:spacing w:after="0" w:line="240" w:lineRule="exact"/>
              <w:jc w:val="center"/>
              <w:rPr>
                <w:rStyle w:val="24"/>
                <w:rFonts w:hint="default" w:ascii="Times New Roman" w:hAnsi="Times New Roman"/>
                <w:b w:val="0"/>
                <w:sz w:val="21"/>
                <w:szCs w:val="21"/>
                <w:lang w:bidi="ar"/>
              </w:rPr>
            </w:pPr>
            <w:r>
              <w:rPr>
                <w:rStyle w:val="24"/>
                <w:rFonts w:hint="default" w:ascii="Times New Roman" w:hAnsi="Times New Roman"/>
                <w:b w:val="0"/>
                <w:sz w:val="21"/>
                <w:szCs w:val="21"/>
                <w:lang w:bidi="ar"/>
              </w:rPr>
              <w:t>0.82</w:t>
            </w:r>
          </w:p>
        </w:tc>
        <w:tc>
          <w:tcPr>
            <w:tcW w:w="1228" w:type="dxa"/>
            <w:vAlign w:val="center"/>
          </w:tcPr>
          <w:p>
            <w:pPr>
              <w:pStyle w:val="9"/>
              <w:spacing w:after="0" w:line="240" w:lineRule="exact"/>
              <w:jc w:val="center"/>
              <w:rPr>
                <w:rStyle w:val="24"/>
                <w:rFonts w:hint="default" w:ascii="Times New Roman" w:hAnsi="Times New Roman"/>
                <w:b w:val="0"/>
                <w:sz w:val="21"/>
                <w:szCs w:val="21"/>
                <w:lang w:bidi="ar"/>
              </w:rPr>
            </w:pPr>
            <w:r>
              <w:rPr>
                <w:rStyle w:val="24"/>
                <w:rFonts w:hint="default" w:ascii="Times New Roman" w:hAnsi="Times New Roman"/>
                <w:b w:val="0"/>
                <w:sz w:val="21"/>
                <w:szCs w:val="21"/>
                <w:lang w:bidi="ar"/>
              </w:rPr>
              <w:t>2</w:t>
            </w:r>
          </w:p>
        </w:tc>
        <w:tc>
          <w:tcPr>
            <w:tcW w:w="1203"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276"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377"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300"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292"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367"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205" w:type="dxa"/>
            <w:vAlign w:val="center"/>
          </w:tcPr>
          <w:p>
            <w:pPr>
              <w:pStyle w:val="9"/>
              <w:spacing w:after="0" w:line="240" w:lineRule="exact"/>
              <w:jc w:val="center"/>
              <w:rPr>
                <w:rStyle w:val="24"/>
                <w:rFonts w:hint="default" w:ascii="Times New Roman" w:hAnsi="Times New Roman"/>
                <w:b w:val="0"/>
                <w:sz w:val="21"/>
                <w:szCs w:val="21"/>
                <w:lang w:val="e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620" w:type="dxa"/>
            <w:vAlign w:val="center"/>
          </w:tcPr>
          <w:p>
            <w:pPr>
              <w:pStyle w:val="9"/>
              <w:spacing w:after="0" w:line="240" w:lineRule="exact"/>
              <w:jc w:val="center"/>
              <w:rPr>
                <w:rStyle w:val="24"/>
                <w:rFonts w:hint="default" w:ascii="Times New Roman" w:hAnsi="Times New Roman"/>
                <w:b w:val="0"/>
                <w:sz w:val="21"/>
                <w:szCs w:val="21"/>
                <w:lang w:val="en" w:bidi="ar"/>
              </w:rPr>
            </w:pPr>
            <w:r>
              <w:rPr>
                <w:rStyle w:val="24"/>
                <w:rFonts w:hint="default" w:ascii="Times New Roman" w:hAnsi="Times New Roman"/>
                <w:b w:val="0"/>
                <w:sz w:val="21"/>
                <w:szCs w:val="21"/>
                <w:lang w:val="en" w:bidi="ar"/>
              </w:rPr>
              <w:t>安居区</w:t>
            </w:r>
          </w:p>
        </w:tc>
        <w:tc>
          <w:tcPr>
            <w:tcW w:w="1077" w:type="dxa"/>
            <w:vAlign w:val="center"/>
          </w:tcPr>
          <w:p>
            <w:pPr>
              <w:pStyle w:val="9"/>
              <w:spacing w:after="0" w:line="240" w:lineRule="exact"/>
              <w:jc w:val="center"/>
              <w:rPr>
                <w:rStyle w:val="24"/>
                <w:rFonts w:hint="default" w:ascii="Times New Roman" w:hAnsi="Times New Roman"/>
                <w:b w:val="0"/>
                <w:sz w:val="21"/>
                <w:szCs w:val="21"/>
                <w:lang w:bidi="ar"/>
              </w:rPr>
            </w:pPr>
            <w:r>
              <w:rPr>
                <w:rStyle w:val="24"/>
                <w:rFonts w:hint="default" w:ascii="Times New Roman" w:hAnsi="Times New Roman"/>
                <w:b w:val="0"/>
                <w:sz w:val="21"/>
                <w:szCs w:val="21"/>
                <w:lang w:bidi="ar"/>
              </w:rPr>
              <w:fldChar w:fldCharType="begin"/>
            </w:r>
            <w:r>
              <w:rPr>
                <w:rStyle w:val="24"/>
                <w:rFonts w:hint="default" w:ascii="Times New Roman" w:hAnsi="Times New Roman"/>
                <w:b w:val="0"/>
                <w:sz w:val="21"/>
                <w:szCs w:val="21"/>
                <w:lang w:bidi="ar"/>
              </w:rPr>
              <w:instrText xml:space="preserve"> = sum(C3:K3) \* MERGEFORMAT </w:instrText>
            </w:r>
            <w:r>
              <w:rPr>
                <w:rStyle w:val="24"/>
                <w:rFonts w:hint="default" w:ascii="Times New Roman" w:hAnsi="Times New Roman"/>
                <w:b w:val="0"/>
                <w:sz w:val="21"/>
                <w:szCs w:val="21"/>
                <w:lang w:bidi="ar"/>
              </w:rPr>
              <w:fldChar w:fldCharType="separate"/>
            </w:r>
            <w:r>
              <w:rPr>
                <w:rStyle w:val="24"/>
                <w:rFonts w:hint="default" w:ascii="Times New Roman" w:hAnsi="Times New Roman"/>
                <w:b w:val="0"/>
                <w:sz w:val="21"/>
                <w:szCs w:val="21"/>
                <w:lang w:bidi="ar"/>
              </w:rPr>
              <w:t>250.46</w:t>
            </w:r>
            <w:r>
              <w:rPr>
                <w:rStyle w:val="24"/>
                <w:rFonts w:hint="default" w:ascii="Times New Roman" w:hAnsi="Times New Roman"/>
                <w:b w:val="0"/>
                <w:sz w:val="21"/>
                <w:szCs w:val="21"/>
                <w:lang w:bidi="ar"/>
              </w:rPr>
              <w:fldChar w:fldCharType="end"/>
            </w:r>
          </w:p>
        </w:tc>
        <w:tc>
          <w:tcPr>
            <w:tcW w:w="1212" w:type="dxa"/>
            <w:vAlign w:val="center"/>
          </w:tcPr>
          <w:p>
            <w:pPr>
              <w:pStyle w:val="9"/>
              <w:spacing w:after="0" w:line="240" w:lineRule="exact"/>
              <w:jc w:val="center"/>
              <w:rPr>
                <w:rStyle w:val="24"/>
                <w:rFonts w:hint="default" w:ascii="Times New Roman" w:hAnsi="Times New Roman"/>
                <w:b w:val="0"/>
                <w:sz w:val="21"/>
                <w:szCs w:val="21"/>
                <w:lang w:bidi="ar"/>
              </w:rPr>
            </w:pPr>
            <w:r>
              <w:rPr>
                <w:rStyle w:val="24"/>
                <w:rFonts w:hint="default" w:ascii="Times New Roman" w:hAnsi="Times New Roman"/>
                <w:b w:val="0"/>
                <w:sz w:val="21"/>
                <w:szCs w:val="21"/>
                <w:lang w:bidi="ar"/>
              </w:rPr>
              <w:t>200</w:t>
            </w:r>
          </w:p>
        </w:tc>
        <w:tc>
          <w:tcPr>
            <w:tcW w:w="1281" w:type="dxa"/>
            <w:vAlign w:val="center"/>
          </w:tcPr>
          <w:p>
            <w:pPr>
              <w:pStyle w:val="9"/>
              <w:spacing w:after="0" w:line="240" w:lineRule="exact"/>
              <w:jc w:val="center"/>
              <w:rPr>
                <w:rStyle w:val="24"/>
                <w:rFonts w:hint="default" w:ascii="Times New Roman" w:hAnsi="Times New Roman"/>
                <w:b w:val="0"/>
                <w:sz w:val="21"/>
                <w:szCs w:val="21"/>
                <w:lang w:bidi="ar"/>
              </w:rPr>
            </w:pPr>
            <w:r>
              <w:rPr>
                <w:rStyle w:val="24"/>
                <w:rFonts w:hint="default" w:ascii="Times New Roman" w:hAnsi="Times New Roman"/>
                <w:b w:val="0"/>
                <w:sz w:val="21"/>
                <w:szCs w:val="21"/>
                <w:lang w:bidi="ar"/>
              </w:rPr>
              <w:t>39.46</w:t>
            </w:r>
          </w:p>
        </w:tc>
        <w:tc>
          <w:tcPr>
            <w:tcW w:w="1228" w:type="dxa"/>
            <w:vAlign w:val="center"/>
          </w:tcPr>
          <w:p>
            <w:pPr>
              <w:pStyle w:val="9"/>
              <w:spacing w:after="0" w:line="240" w:lineRule="exact"/>
              <w:jc w:val="center"/>
              <w:rPr>
                <w:rStyle w:val="24"/>
                <w:rFonts w:hint="default" w:ascii="Times New Roman" w:hAnsi="Times New Roman"/>
                <w:b w:val="0"/>
                <w:sz w:val="21"/>
                <w:szCs w:val="21"/>
                <w:lang w:bidi="ar"/>
              </w:rPr>
            </w:pPr>
            <w:r>
              <w:rPr>
                <w:rStyle w:val="24"/>
                <w:rFonts w:hint="default" w:ascii="Times New Roman" w:hAnsi="Times New Roman"/>
                <w:b w:val="0"/>
                <w:sz w:val="21"/>
                <w:szCs w:val="21"/>
                <w:lang w:bidi="ar"/>
              </w:rPr>
              <w:t>3</w:t>
            </w:r>
          </w:p>
        </w:tc>
        <w:tc>
          <w:tcPr>
            <w:tcW w:w="1203"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276"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377"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300"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292" w:type="dxa"/>
            <w:vAlign w:val="center"/>
          </w:tcPr>
          <w:p>
            <w:pPr>
              <w:pStyle w:val="9"/>
              <w:spacing w:after="0" w:line="240" w:lineRule="exact"/>
              <w:jc w:val="center"/>
              <w:rPr>
                <w:rStyle w:val="24"/>
                <w:rFonts w:hint="default" w:ascii="Times New Roman" w:hAnsi="Times New Roman"/>
                <w:b w:val="0"/>
                <w:sz w:val="21"/>
                <w:szCs w:val="21"/>
                <w:lang w:bidi="ar"/>
              </w:rPr>
            </w:pPr>
            <w:r>
              <w:rPr>
                <w:rStyle w:val="24"/>
                <w:rFonts w:hint="default" w:ascii="Times New Roman" w:hAnsi="Times New Roman"/>
                <w:b w:val="0"/>
                <w:sz w:val="21"/>
                <w:szCs w:val="21"/>
                <w:lang w:bidi="ar"/>
              </w:rPr>
              <w:t>8</w:t>
            </w:r>
          </w:p>
        </w:tc>
        <w:tc>
          <w:tcPr>
            <w:tcW w:w="1367" w:type="dxa"/>
            <w:vAlign w:val="center"/>
          </w:tcPr>
          <w:p>
            <w:pPr>
              <w:pStyle w:val="9"/>
              <w:spacing w:after="0" w:line="240" w:lineRule="exact"/>
              <w:jc w:val="center"/>
              <w:rPr>
                <w:rStyle w:val="24"/>
                <w:rFonts w:hint="default" w:ascii="Times New Roman" w:hAnsi="Times New Roman"/>
                <w:b w:val="0"/>
                <w:sz w:val="21"/>
                <w:szCs w:val="21"/>
                <w:lang w:bidi="ar"/>
              </w:rPr>
            </w:pPr>
          </w:p>
        </w:tc>
        <w:tc>
          <w:tcPr>
            <w:tcW w:w="1205" w:type="dxa"/>
            <w:vAlign w:val="center"/>
          </w:tcPr>
          <w:p>
            <w:pPr>
              <w:pStyle w:val="9"/>
              <w:spacing w:after="0" w:line="240" w:lineRule="exact"/>
              <w:jc w:val="center"/>
              <w:rPr>
                <w:rStyle w:val="24"/>
                <w:rFonts w:hint="default" w:ascii="Times New Roman" w:hAnsi="Times New Roman"/>
                <w:b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620" w:type="dxa"/>
            <w:vAlign w:val="center"/>
          </w:tcPr>
          <w:p>
            <w:pPr>
              <w:pStyle w:val="9"/>
              <w:spacing w:after="0" w:line="240" w:lineRule="exact"/>
              <w:jc w:val="center"/>
              <w:rPr>
                <w:rStyle w:val="24"/>
                <w:rFonts w:hint="default" w:ascii="Times New Roman" w:hAnsi="Times New Roman"/>
                <w:b w:val="0"/>
                <w:sz w:val="21"/>
                <w:szCs w:val="21"/>
                <w:lang w:val="en" w:bidi="ar"/>
              </w:rPr>
            </w:pPr>
            <w:r>
              <w:rPr>
                <w:rStyle w:val="24"/>
                <w:rFonts w:hint="default" w:ascii="Times New Roman" w:hAnsi="Times New Roman"/>
                <w:b w:val="0"/>
                <w:sz w:val="21"/>
                <w:szCs w:val="21"/>
                <w:lang w:val="en" w:bidi="ar"/>
              </w:rPr>
              <w:t>射洪市</w:t>
            </w:r>
          </w:p>
        </w:tc>
        <w:tc>
          <w:tcPr>
            <w:tcW w:w="1077" w:type="dxa"/>
            <w:vAlign w:val="center"/>
          </w:tcPr>
          <w:p>
            <w:pPr>
              <w:pStyle w:val="9"/>
              <w:spacing w:after="0" w:line="240" w:lineRule="exact"/>
              <w:jc w:val="center"/>
              <w:rPr>
                <w:rStyle w:val="24"/>
                <w:rFonts w:hint="default" w:ascii="Times New Roman" w:hAnsi="Times New Roman"/>
                <w:b w:val="0"/>
                <w:sz w:val="21"/>
                <w:szCs w:val="21"/>
                <w:lang w:bidi="ar"/>
              </w:rPr>
            </w:pPr>
            <w:r>
              <w:rPr>
                <w:rStyle w:val="24"/>
                <w:rFonts w:hint="default" w:ascii="Times New Roman" w:hAnsi="Times New Roman"/>
                <w:b w:val="0"/>
                <w:sz w:val="21"/>
                <w:szCs w:val="21"/>
                <w:lang w:bidi="ar"/>
              </w:rPr>
              <w:fldChar w:fldCharType="begin"/>
            </w:r>
            <w:r>
              <w:rPr>
                <w:rStyle w:val="24"/>
                <w:rFonts w:hint="default" w:ascii="Times New Roman" w:hAnsi="Times New Roman"/>
                <w:b w:val="0"/>
                <w:sz w:val="21"/>
                <w:szCs w:val="21"/>
                <w:lang w:bidi="ar"/>
              </w:rPr>
              <w:instrText xml:space="preserve"> = sum(C4:K4) \* MERGEFORMAT </w:instrText>
            </w:r>
            <w:r>
              <w:rPr>
                <w:rStyle w:val="24"/>
                <w:rFonts w:hint="default" w:ascii="Times New Roman" w:hAnsi="Times New Roman"/>
                <w:b w:val="0"/>
                <w:sz w:val="21"/>
                <w:szCs w:val="21"/>
                <w:lang w:bidi="ar"/>
              </w:rPr>
              <w:fldChar w:fldCharType="separate"/>
            </w:r>
            <w:r>
              <w:rPr>
                <w:rStyle w:val="24"/>
                <w:rFonts w:hint="default" w:ascii="Times New Roman" w:hAnsi="Times New Roman"/>
                <w:b w:val="0"/>
                <w:sz w:val="21"/>
                <w:szCs w:val="21"/>
                <w:lang w:bidi="ar"/>
              </w:rPr>
              <w:t>140.6</w:t>
            </w:r>
            <w:r>
              <w:rPr>
                <w:rStyle w:val="24"/>
                <w:rFonts w:hint="default" w:ascii="Times New Roman" w:hAnsi="Times New Roman"/>
                <w:b w:val="0"/>
                <w:sz w:val="21"/>
                <w:szCs w:val="21"/>
                <w:lang w:bidi="ar"/>
              </w:rPr>
              <w:fldChar w:fldCharType="end"/>
            </w:r>
          </w:p>
        </w:tc>
        <w:tc>
          <w:tcPr>
            <w:tcW w:w="1212" w:type="dxa"/>
            <w:vAlign w:val="center"/>
          </w:tcPr>
          <w:p>
            <w:pPr>
              <w:pStyle w:val="9"/>
              <w:spacing w:after="0" w:line="240" w:lineRule="exact"/>
              <w:jc w:val="center"/>
              <w:rPr>
                <w:rStyle w:val="24"/>
                <w:rFonts w:hint="default" w:ascii="Times New Roman" w:hAnsi="Times New Roman"/>
                <w:b w:val="0"/>
                <w:sz w:val="21"/>
                <w:szCs w:val="21"/>
                <w:lang w:bidi="ar"/>
              </w:rPr>
            </w:pPr>
            <w:r>
              <w:rPr>
                <w:rStyle w:val="24"/>
                <w:rFonts w:hint="default" w:ascii="Times New Roman" w:hAnsi="Times New Roman"/>
                <w:b w:val="0"/>
                <w:sz w:val="21"/>
                <w:szCs w:val="21"/>
                <w:lang w:bidi="ar"/>
              </w:rPr>
              <w:t>50</w:t>
            </w:r>
          </w:p>
        </w:tc>
        <w:tc>
          <w:tcPr>
            <w:tcW w:w="1281" w:type="dxa"/>
            <w:vAlign w:val="center"/>
          </w:tcPr>
          <w:p>
            <w:pPr>
              <w:pStyle w:val="9"/>
              <w:spacing w:after="0" w:line="240" w:lineRule="exact"/>
              <w:jc w:val="center"/>
              <w:rPr>
                <w:rStyle w:val="24"/>
                <w:rFonts w:hint="default" w:ascii="Times New Roman" w:hAnsi="Times New Roman"/>
                <w:b w:val="0"/>
                <w:sz w:val="21"/>
                <w:szCs w:val="21"/>
                <w:lang w:bidi="ar"/>
              </w:rPr>
            </w:pPr>
            <w:r>
              <w:rPr>
                <w:rStyle w:val="24"/>
                <w:rFonts w:hint="default" w:ascii="Times New Roman" w:hAnsi="Times New Roman"/>
                <w:b w:val="0"/>
                <w:sz w:val="21"/>
                <w:szCs w:val="21"/>
                <w:lang w:bidi="ar"/>
              </w:rPr>
              <w:t>87.6</w:t>
            </w:r>
          </w:p>
        </w:tc>
        <w:tc>
          <w:tcPr>
            <w:tcW w:w="1228" w:type="dxa"/>
            <w:vAlign w:val="center"/>
          </w:tcPr>
          <w:p>
            <w:pPr>
              <w:pStyle w:val="9"/>
              <w:spacing w:after="0" w:line="240" w:lineRule="exact"/>
              <w:jc w:val="center"/>
              <w:rPr>
                <w:rStyle w:val="24"/>
                <w:rFonts w:hint="default" w:ascii="Times New Roman" w:hAnsi="Times New Roman"/>
                <w:b w:val="0"/>
                <w:sz w:val="21"/>
                <w:szCs w:val="21"/>
                <w:lang w:bidi="ar"/>
              </w:rPr>
            </w:pPr>
            <w:r>
              <w:rPr>
                <w:rStyle w:val="24"/>
                <w:rFonts w:hint="default" w:ascii="Times New Roman" w:hAnsi="Times New Roman"/>
                <w:b w:val="0"/>
                <w:sz w:val="21"/>
                <w:szCs w:val="21"/>
                <w:lang w:bidi="ar"/>
              </w:rPr>
              <w:t>3</w:t>
            </w:r>
          </w:p>
        </w:tc>
        <w:tc>
          <w:tcPr>
            <w:tcW w:w="1203"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276"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377"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300"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292"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367"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205" w:type="dxa"/>
            <w:vAlign w:val="center"/>
          </w:tcPr>
          <w:p>
            <w:pPr>
              <w:pStyle w:val="9"/>
              <w:spacing w:after="0" w:line="240" w:lineRule="exact"/>
              <w:jc w:val="center"/>
              <w:rPr>
                <w:rStyle w:val="24"/>
                <w:rFonts w:hint="default" w:ascii="Times New Roman" w:hAnsi="Times New Roman"/>
                <w:b w:val="0"/>
                <w:sz w:val="21"/>
                <w:szCs w:val="21"/>
                <w:lang w:val="e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620" w:type="dxa"/>
            <w:vAlign w:val="center"/>
          </w:tcPr>
          <w:p>
            <w:pPr>
              <w:pStyle w:val="9"/>
              <w:spacing w:after="0" w:line="240" w:lineRule="exact"/>
              <w:jc w:val="center"/>
              <w:rPr>
                <w:rStyle w:val="24"/>
                <w:rFonts w:hint="default" w:ascii="Times New Roman" w:hAnsi="Times New Roman"/>
                <w:b w:val="0"/>
                <w:sz w:val="21"/>
                <w:szCs w:val="21"/>
                <w:lang w:val="en" w:bidi="ar"/>
              </w:rPr>
            </w:pPr>
            <w:r>
              <w:rPr>
                <w:rStyle w:val="24"/>
                <w:rFonts w:hint="default" w:ascii="Times New Roman" w:hAnsi="Times New Roman"/>
                <w:b w:val="0"/>
                <w:sz w:val="21"/>
                <w:szCs w:val="21"/>
                <w:lang w:val="en" w:bidi="ar"/>
              </w:rPr>
              <w:t>蓬溪县</w:t>
            </w:r>
          </w:p>
        </w:tc>
        <w:tc>
          <w:tcPr>
            <w:tcW w:w="1077" w:type="dxa"/>
            <w:vAlign w:val="center"/>
          </w:tcPr>
          <w:p>
            <w:pPr>
              <w:pStyle w:val="9"/>
              <w:spacing w:after="0" w:line="240" w:lineRule="exact"/>
              <w:jc w:val="center"/>
              <w:rPr>
                <w:rStyle w:val="24"/>
                <w:rFonts w:hint="default" w:ascii="Times New Roman" w:hAnsi="Times New Roman"/>
                <w:b w:val="0"/>
                <w:sz w:val="21"/>
                <w:szCs w:val="21"/>
                <w:lang w:bidi="ar"/>
              </w:rPr>
            </w:pPr>
            <w:r>
              <w:rPr>
                <w:rStyle w:val="24"/>
                <w:rFonts w:hint="default" w:ascii="Times New Roman" w:hAnsi="Times New Roman"/>
                <w:b w:val="0"/>
                <w:sz w:val="21"/>
                <w:szCs w:val="21"/>
                <w:lang w:bidi="ar"/>
              </w:rPr>
              <w:fldChar w:fldCharType="begin"/>
            </w:r>
            <w:r>
              <w:rPr>
                <w:rStyle w:val="24"/>
                <w:rFonts w:hint="default" w:ascii="Times New Roman" w:hAnsi="Times New Roman"/>
                <w:b w:val="0"/>
                <w:sz w:val="21"/>
                <w:szCs w:val="21"/>
                <w:lang w:bidi="ar"/>
              </w:rPr>
              <w:instrText xml:space="preserve"> = sum(C5:K5) \* MERGEFORMAT </w:instrText>
            </w:r>
            <w:r>
              <w:rPr>
                <w:rStyle w:val="24"/>
                <w:rFonts w:hint="default" w:ascii="Times New Roman" w:hAnsi="Times New Roman"/>
                <w:b w:val="0"/>
                <w:sz w:val="21"/>
                <w:szCs w:val="21"/>
                <w:lang w:bidi="ar"/>
              </w:rPr>
              <w:fldChar w:fldCharType="separate"/>
            </w:r>
            <w:r>
              <w:rPr>
                <w:rStyle w:val="24"/>
                <w:rFonts w:hint="default" w:ascii="Times New Roman" w:hAnsi="Times New Roman"/>
                <w:b w:val="0"/>
                <w:sz w:val="21"/>
                <w:szCs w:val="21"/>
                <w:lang w:bidi="ar"/>
              </w:rPr>
              <w:t>89.63</w:t>
            </w:r>
            <w:r>
              <w:rPr>
                <w:rStyle w:val="24"/>
                <w:rFonts w:hint="default" w:ascii="Times New Roman" w:hAnsi="Times New Roman"/>
                <w:b w:val="0"/>
                <w:sz w:val="21"/>
                <w:szCs w:val="21"/>
                <w:lang w:bidi="ar"/>
              </w:rPr>
              <w:fldChar w:fldCharType="end"/>
            </w:r>
          </w:p>
        </w:tc>
        <w:tc>
          <w:tcPr>
            <w:tcW w:w="1212" w:type="dxa"/>
            <w:vAlign w:val="center"/>
          </w:tcPr>
          <w:p>
            <w:pPr>
              <w:pStyle w:val="9"/>
              <w:spacing w:after="0" w:line="240" w:lineRule="exact"/>
              <w:jc w:val="center"/>
              <w:rPr>
                <w:rStyle w:val="24"/>
                <w:rFonts w:hint="default" w:ascii="Times New Roman" w:hAnsi="Times New Roman"/>
                <w:b w:val="0"/>
                <w:sz w:val="21"/>
                <w:szCs w:val="21"/>
                <w:lang w:bidi="ar"/>
              </w:rPr>
            </w:pPr>
            <w:r>
              <w:rPr>
                <w:rStyle w:val="24"/>
                <w:rFonts w:hint="default" w:ascii="Times New Roman" w:hAnsi="Times New Roman"/>
                <w:b w:val="0"/>
                <w:sz w:val="21"/>
                <w:szCs w:val="21"/>
                <w:lang w:bidi="ar"/>
              </w:rPr>
              <w:t>50</w:t>
            </w:r>
          </w:p>
        </w:tc>
        <w:tc>
          <w:tcPr>
            <w:tcW w:w="1281" w:type="dxa"/>
            <w:vAlign w:val="center"/>
          </w:tcPr>
          <w:p>
            <w:pPr>
              <w:pStyle w:val="9"/>
              <w:spacing w:after="0" w:line="240" w:lineRule="exact"/>
              <w:jc w:val="center"/>
              <w:rPr>
                <w:rStyle w:val="24"/>
                <w:rFonts w:hint="default" w:ascii="Times New Roman" w:hAnsi="Times New Roman"/>
                <w:b w:val="0"/>
                <w:sz w:val="21"/>
                <w:szCs w:val="21"/>
                <w:lang w:bidi="ar"/>
              </w:rPr>
            </w:pPr>
            <w:r>
              <w:rPr>
                <w:rStyle w:val="24"/>
                <w:rFonts w:hint="default" w:ascii="Times New Roman" w:hAnsi="Times New Roman"/>
                <w:b w:val="0"/>
                <w:sz w:val="21"/>
                <w:szCs w:val="21"/>
                <w:lang w:bidi="ar"/>
              </w:rPr>
              <w:t>37.63</w:t>
            </w:r>
          </w:p>
        </w:tc>
        <w:tc>
          <w:tcPr>
            <w:tcW w:w="1228" w:type="dxa"/>
            <w:vAlign w:val="center"/>
          </w:tcPr>
          <w:p>
            <w:pPr>
              <w:pStyle w:val="9"/>
              <w:spacing w:after="0" w:line="240" w:lineRule="exact"/>
              <w:jc w:val="center"/>
              <w:rPr>
                <w:rStyle w:val="24"/>
                <w:rFonts w:hint="default" w:ascii="Times New Roman" w:hAnsi="Times New Roman"/>
                <w:b w:val="0"/>
                <w:sz w:val="21"/>
                <w:szCs w:val="21"/>
                <w:lang w:bidi="ar"/>
              </w:rPr>
            </w:pPr>
            <w:r>
              <w:rPr>
                <w:rStyle w:val="24"/>
                <w:rFonts w:hint="default" w:ascii="Times New Roman" w:hAnsi="Times New Roman"/>
                <w:b w:val="0"/>
                <w:sz w:val="21"/>
                <w:szCs w:val="21"/>
                <w:lang w:bidi="ar"/>
              </w:rPr>
              <w:t>2</w:t>
            </w:r>
          </w:p>
        </w:tc>
        <w:tc>
          <w:tcPr>
            <w:tcW w:w="1203"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276"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377"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300"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292"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367"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205" w:type="dxa"/>
            <w:vAlign w:val="center"/>
          </w:tcPr>
          <w:p>
            <w:pPr>
              <w:pStyle w:val="9"/>
              <w:spacing w:after="0" w:line="240" w:lineRule="exact"/>
              <w:jc w:val="center"/>
              <w:rPr>
                <w:rStyle w:val="24"/>
                <w:rFonts w:hint="default" w:ascii="Times New Roman" w:hAnsi="Times New Roman"/>
                <w:b w:val="0"/>
                <w:sz w:val="21"/>
                <w:szCs w:val="21"/>
                <w:lang w:val="e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620" w:type="dxa"/>
            <w:vAlign w:val="center"/>
          </w:tcPr>
          <w:p>
            <w:pPr>
              <w:pStyle w:val="9"/>
              <w:spacing w:after="0" w:line="240" w:lineRule="exact"/>
              <w:jc w:val="center"/>
              <w:rPr>
                <w:rStyle w:val="24"/>
                <w:rFonts w:hint="default" w:ascii="Times New Roman" w:hAnsi="Times New Roman"/>
                <w:b w:val="0"/>
                <w:sz w:val="21"/>
                <w:szCs w:val="21"/>
                <w:lang w:val="en" w:bidi="ar"/>
              </w:rPr>
            </w:pPr>
            <w:r>
              <w:rPr>
                <w:rStyle w:val="24"/>
                <w:rFonts w:hint="default" w:ascii="Times New Roman" w:hAnsi="Times New Roman"/>
                <w:b w:val="0"/>
                <w:sz w:val="21"/>
                <w:szCs w:val="21"/>
                <w:lang w:val="en" w:bidi="ar"/>
              </w:rPr>
              <w:t>大英县</w:t>
            </w:r>
          </w:p>
        </w:tc>
        <w:tc>
          <w:tcPr>
            <w:tcW w:w="1077" w:type="dxa"/>
            <w:vAlign w:val="center"/>
          </w:tcPr>
          <w:p>
            <w:pPr>
              <w:pStyle w:val="9"/>
              <w:spacing w:after="0" w:line="240" w:lineRule="exact"/>
              <w:jc w:val="center"/>
              <w:rPr>
                <w:rStyle w:val="24"/>
                <w:rFonts w:hint="default" w:ascii="Times New Roman" w:hAnsi="Times New Roman"/>
                <w:b w:val="0"/>
                <w:sz w:val="21"/>
                <w:szCs w:val="21"/>
                <w:lang w:bidi="ar"/>
              </w:rPr>
            </w:pPr>
            <w:r>
              <w:rPr>
                <w:rStyle w:val="24"/>
                <w:rFonts w:hint="default" w:ascii="Times New Roman" w:hAnsi="Times New Roman"/>
                <w:b w:val="0"/>
                <w:sz w:val="21"/>
                <w:szCs w:val="21"/>
                <w:lang w:bidi="ar"/>
              </w:rPr>
              <w:fldChar w:fldCharType="begin"/>
            </w:r>
            <w:r>
              <w:rPr>
                <w:rStyle w:val="24"/>
                <w:rFonts w:hint="default" w:ascii="Times New Roman" w:hAnsi="Times New Roman"/>
                <w:b w:val="0"/>
                <w:sz w:val="21"/>
                <w:szCs w:val="21"/>
                <w:lang w:bidi="ar"/>
              </w:rPr>
              <w:instrText xml:space="preserve"> = sum(C6:K6) \* MERGEFORMAT </w:instrText>
            </w:r>
            <w:r>
              <w:rPr>
                <w:rStyle w:val="24"/>
                <w:rFonts w:hint="default" w:ascii="Times New Roman" w:hAnsi="Times New Roman"/>
                <w:b w:val="0"/>
                <w:sz w:val="21"/>
                <w:szCs w:val="21"/>
                <w:lang w:bidi="ar"/>
              </w:rPr>
              <w:fldChar w:fldCharType="separate"/>
            </w:r>
            <w:r>
              <w:rPr>
                <w:rStyle w:val="24"/>
                <w:rFonts w:hint="default" w:ascii="Times New Roman" w:hAnsi="Times New Roman"/>
                <w:b w:val="0"/>
                <w:sz w:val="21"/>
                <w:szCs w:val="21"/>
                <w:lang w:bidi="ar"/>
              </w:rPr>
              <w:t>59.83</w:t>
            </w:r>
            <w:r>
              <w:rPr>
                <w:rStyle w:val="24"/>
                <w:rFonts w:hint="default" w:ascii="Times New Roman" w:hAnsi="Times New Roman"/>
                <w:b w:val="0"/>
                <w:sz w:val="21"/>
                <w:szCs w:val="21"/>
                <w:lang w:bidi="ar"/>
              </w:rPr>
              <w:fldChar w:fldCharType="end"/>
            </w:r>
          </w:p>
        </w:tc>
        <w:tc>
          <w:tcPr>
            <w:tcW w:w="1212" w:type="dxa"/>
            <w:vAlign w:val="center"/>
          </w:tcPr>
          <w:p>
            <w:pPr>
              <w:pStyle w:val="9"/>
              <w:spacing w:after="0" w:line="240" w:lineRule="exact"/>
              <w:jc w:val="center"/>
              <w:rPr>
                <w:rStyle w:val="24"/>
                <w:rFonts w:hint="default" w:ascii="Times New Roman" w:hAnsi="Times New Roman"/>
                <w:b w:val="0"/>
                <w:sz w:val="21"/>
                <w:szCs w:val="21"/>
                <w:lang w:bidi="ar"/>
              </w:rPr>
            </w:pPr>
            <w:r>
              <w:rPr>
                <w:rStyle w:val="24"/>
                <w:rFonts w:hint="default" w:ascii="Times New Roman" w:hAnsi="Times New Roman"/>
                <w:b w:val="0"/>
                <w:sz w:val="21"/>
                <w:szCs w:val="21"/>
                <w:lang w:bidi="ar"/>
              </w:rPr>
              <w:t>50</w:t>
            </w:r>
          </w:p>
        </w:tc>
        <w:tc>
          <w:tcPr>
            <w:tcW w:w="1281" w:type="dxa"/>
            <w:vAlign w:val="center"/>
          </w:tcPr>
          <w:p>
            <w:pPr>
              <w:pStyle w:val="9"/>
              <w:spacing w:after="0" w:line="240" w:lineRule="exact"/>
              <w:jc w:val="center"/>
              <w:rPr>
                <w:rStyle w:val="24"/>
                <w:rFonts w:hint="default" w:ascii="Times New Roman" w:hAnsi="Times New Roman"/>
                <w:b w:val="0"/>
                <w:sz w:val="21"/>
                <w:szCs w:val="21"/>
                <w:lang w:bidi="ar"/>
              </w:rPr>
            </w:pPr>
            <w:r>
              <w:rPr>
                <w:rStyle w:val="24"/>
                <w:rFonts w:hint="default" w:ascii="Times New Roman" w:hAnsi="Times New Roman"/>
                <w:b w:val="0"/>
                <w:sz w:val="21"/>
                <w:szCs w:val="21"/>
                <w:lang w:bidi="ar"/>
              </w:rPr>
              <w:t>7.83</w:t>
            </w:r>
          </w:p>
        </w:tc>
        <w:tc>
          <w:tcPr>
            <w:tcW w:w="1228" w:type="dxa"/>
            <w:vAlign w:val="center"/>
          </w:tcPr>
          <w:p>
            <w:pPr>
              <w:pStyle w:val="9"/>
              <w:spacing w:after="0" w:line="240" w:lineRule="exact"/>
              <w:jc w:val="center"/>
              <w:rPr>
                <w:rStyle w:val="24"/>
                <w:rFonts w:hint="default" w:ascii="Times New Roman" w:hAnsi="Times New Roman"/>
                <w:b w:val="0"/>
                <w:sz w:val="21"/>
                <w:szCs w:val="21"/>
                <w:lang w:bidi="ar"/>
              </w:rPr>
            </w:pPr>
            <w:r>
              <w:rPr>
                <w:rStyle w:val="24"/>
                <w:rFonts w:hint="default" w:ascii="Times New Roman" w:hAnsi="Times New Roman"/>
                <w:b w:val="0"/>
                <w:sz w:val="21"/>
                <w:szCs w:val="21"/>
                <w:lang w:bidi="ar"/>
              </w:rPr>
              <w:t>2</w:t>
            </w:r>
          </w:p>
        </w:tc>
        <w:tc>
          <w:tcPr>
            <w:tcW w:w="1203"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276"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377"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300"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292"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367"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205" w:type="dxa"/>
            <w:vAlign w:val="center"/>
          </w:tcPr>
          <w:p>
            <w:pPr>
              <w:pStyle w:val="9"/>
              <w:spacing w:after="0" w:line="240" w:lineRule="exact"/>
              <w:jc w:val="center"/>
              <w:rPr>
                <w:rStyle w:val="24"/>
                <w:rFonts w:hint="default" w:ascii="Times New Roman" w:hAnsi="Times New Roman"/>
                <w:b w:val="0"/>
                <w:sz w:val="21"/>
                <w:szCs w:val="21"/>
                <w:lang w:val="e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620" w:type="dxa"/>
            <w:vAlign w:val="center"/>
          </w:tcPr>
          <w:p>
            <w:pPr>
              <w:pStyle w:val="9"/>
              <w:spacing w:after="0" w:line="240" w:lineRule="exact"/>
              <w:jc w:val="center"/>
              <w:rPr>
                <w:rStyle w:val="24"/>
                <w:rFonts w:hint="default" w:ascii="Times New Roman" w:hAnsi="Times New Roman"/>
                <w:b w:val="0"/>
                <w:sz w:val="21"/>
                <w:szCs w:val="21"/>
                <w:lang w:val="en" w:bidi="ar"/>
              </w:rPr>
            </w:pPr>
            <w:r>
              <w:rPr>
                <w:rStyle w:val="24"/>
                <w:rFonts w:hint="default" w:ascii="Times New Roman" w:hAnsi="Times New Roman"/>
                <w:b w:val="0"/>
                <w:sz w:val="21"/>
                <w:szCs w:val="21"/>
                <w:lang w:val="en" w:bidi="ar"/>
              </w:rPr>
              <w:t>市农业农村局</w:t>
            </w:r>
          </w:p>
        </w:tc>
        <w:tc>
          <w:tcPr>
            <w:tcW w:w="1077" w:type="dxa"/>
            <w:vAlign w:val="center"/>
          </w:tcPr>
          <w:p>
            <w:pPr>
              <w:pStyle w:val="9"/>
              <w:spacing w:after="0" w:line="240" w:lineRule="exact"/>
              <w:jc w:val="center"/>
              <w:rPr>
                <w:rStyle w:val="24"/>
                <w:rFonts w:hint="default" w:ascii="Times New Roman" w:hAnsi="Times New Roman"/>
                <w:b w:val="0"/>
                <w:sz w:val="21"/>
                <w:szCs w:val="21"/>
                <w:lang w:bidi="ar"/>
              </w:rPr>
            </w:pPr>
            <w:r>
              <w:rPr>
                <w:rStyle w:val="24"/>
                <w:rFonts w:hint="default" w:ascii="Times New Roman" w:hAnsi="Times New Roman"/>
                <w:b w:val="0"/>
                <w:sz w:val="21"/>
                <w:szCs w:val="21"/>
                <w:lang w:bidi="ar"/>
              </w:rPr>
              <w:t>2</w:t>
            </w:r>
            <w:r>
              <w:rPr>
                <w:rStyle w:val="24"/>
                <w:rFonts w:hint="default" w:ascii="Times New Roman" w:hAnsi="Times New Roman"/>
                <w:b w:val="0"/>
                <w:sz w:val="21"/>
                <w:szCs w:val="21"/>
                <w:lang w:bidi="ar"/>
              </w:rPr>
              <w:fldChar w:fldCharType="begin"/>
            </w:r>
            <w:r>
              <w:rPr>
                <w:rStyle w:val="24"/>
                <w:rFonts w:hint="default" w:ascii="Times New Roman" w:hAnsi="Times New Roman"/>
                <w:b w:val="0"/>
                <w:sz w:val="21"/>
                <w:szCs w:val="21"/>
                <w:lang w:bidi="ar"/>
              </w:rPr>
              <w:instrText xml:space="preserve"> = sum(C7:K7) \* MERGEFORMAT </w:instrText>
            </w:r>
            <w:r>
              <w:rPr>
                <w:rStyle w:val="24"/>
                <w:rFonts w:hint="default" w:ascii="Times New Roman" w:hAnsi="Times New Roman"/>
                <w:b w:val="0"/>
                <w:sz w:val="21"/>
                <w:szCs w:val="21"/>
                <w:lang w:bidi="ar"/>
              </w:rPr>
              <w:fldChar w:fldCharType="separate"/>
            </w:r>
            <w:r>
              <w:rPr>
                <w:rStyle w:val="24"/>
                <w:rFonts w:hint="default" w:ascii="Times New Roman" w:hAnsi="Times New Roman"/>
                <w:b w:val="0"/>
                <w:sz w:val="21"/>
                <w:szCs w:val="21"/>
                <w:lang w:bidi="ar"/>
              </w:rPr>
              <w:t>09</w:t>
            </w:r>
            <w:r>
              <w:rPr>
                <w:rStyle w:val="24"/>
                <w:rFonts w:hint="default" w:ascii="Times New Roman" w:hAnsi="Times New Roman"/>
                <w:b w:val="0"/>
                <w:sz w:val="21"/>
                <w:szCs w:val="21"/>
                <w:lang w:bidi="ar"/>
              </w:rPr>
              <w:fldChar w:fldCharType="end"/>
            </w:r>
          </w:p>
        </w:tc>
        <w:tc>
          <w:tcPr>
            <w:tcW w:w="1212"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281"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228" w:type="dxa"/>
            <w:vAlign w:val="center"/>
          </w:tcPr>
          <w:p>
            <w:pPr>
              <w:pStyle w:val="9"/>
              <w:spacing w:after="0" w:line="240" w:lineRule="exact"/>
              <w:jc w:val="center"/>
              <w:rPr>
                <w:rStyle w:val="24"/>
                <w:rFonts w:hint="default" w:ascii="Times New Roman" w:hAnsi="Times New Roman"/>
                <w:b w:val="0"/>
                <w:sz w:val="21"/>
                <w:szCs w:val="21"/>
                <w:lang w:bidi="ar"/>
              </w:rPr>
            </w:pPr>
            <w:r>
              <w:rPr>
                <w:rStyle w:val="24"/>
                <w:rFonts w:hint="default" w:ascii="Times New Roman" w:hAnsi="Times New Roman"/>
                <w:b w:val="0"/>
                <w:sz w:val="21"/>
                <w:szCs w:val="21"/>
                <w:lang w:bidi="ar"/>
              </w:rPr>
              <w:t>7</w:t>
            </w:r>
          </w:p>
        </w:tc>
        <w:tc>
          <w:tcPr>
            <w:tcW w:w="1203" w:type="dxa"/>
            <w:vAlign w:val="center"/>
          </w:tcPr>
          <w:p>
            <w:pPr>
              <w:pStyle w:val="9"/>
              <w:spacing w:after="0" w:line="240" w:lineRule="exact"/>
              <w:jc w:val="center"/>
              <w:rPr>
                <w:rStyle w:val="24"/>
                <w:rFonts w:hint="default" w:ascii="Times New Roman" w:hAnsi="Times New Roman"/>
                <w:b w:val="0"/>
                <w:sz w:val="21"/>
                <w:szCs w:val="21"/>
                <w:lang w:bidi="ar"/>
              </w:rPr>
            </w:pPr>
            <w:r>
              <w:rPr>
                <w:rStyle w:val="24"/>
                <w:rFonts w:hint="default" w:ascii="Times New Roman" w:hAnsi="Times New Roman"/>
                <w:b w:val="0"/>
                <w:sz w:val="21"/>
                <w:szCs w:val="21"/>
                <w:lang w:bidi="ar"/>
              </w:rPr>
              <w:t>100</w:t>
            </w:r>
          </w:p>
        </w:tc>
        <w:tc>
          <w:tcPr>
            <w:tcW w:w="1276" w:type="dxa"/>
            <w:vAlign w:val="center"/>
          </w:tcPr>
          <w:p>
            <w:pPr>
              <w:pStyle w:val="9"/>
              <w:spacing w:after="0" w:line="240" w:lineRule="exact"/>
              <w:jc w:val="center"/>
              <w:rPr>
                <w:rStyle w:val="24"/>
                <w:rFonts w:hint="default" w:ascii="Times New Roman" w:hAnsi="Times New Roman"/>
                <w:b w:val="0"/>
                <w:sz w:val="21"/>
                <w:szCs w:val="21"/>
                <w:lang w:bidi="ar"/>
              </w:rPr>
            </w:pPr>
            <w:r>
              <w:rPr>
                <w:rStyle w:val="24"/>
                <w:rFonts w:hint="default" w:ascii="Times New Roman" w:hAnsi="Times New Roman"/>
                <w:b w:val="0"/>
                <w:sz w:val="21"/>
                <w:szCs w:val="21"/>
                <w:lang w:bidi="ar"/>
              </w:rPr>
              <w:t>40</w:t>
            </w:r>
          </w:p>
        </w:tc>
        <w:tc>
          <w:tcPr>
            <w:tcW w:w="1377" w:type="dxa"/>
            <w:vAlign w:val="center"/>
          </w:tcPr>
          <w:p>
            <w:pPr>
              <w:pStyle w:val="9"/>
              <w:spacing w:after="0" w:line="240" w:lineRule="exact"/>
              <w:jc w:val="center"/>
              <w:rPr>
                <w:rStyle w:val="24"/>
                <w:rFonts w:hint="default" w:ascii="Times New Roman" w:hAnsi="Times New Roman"/>
                <w:b w:val="0"/>
                <w:sz w:val="21"/>
                <w:szCs w:val="21"/>
                <w:lang w:bidi="ar"/>
              </w:rPr>
            </w:pPr>
            <w:r>
              <w:rPr>
                <w:rStyle w:val="24"/>
                <w:rFonts w:hint="default" w:ascii="Times New Roman" w:hAnsi="Times New Roman"/>
                <w:b w:val="0"/>
                <w:sz w:val="21"/>
                <w:szCs w:val="21"/>
                <w:lang w:bidi="ar"/>
              </w:rPr>
              <w:t>29</w:t>
            </w:r>
          </w:p>
        </w:tc>
        <w:tc>
          <w:tcPr>
            <w:tcW w:w="1300" w:type="dxa"/>
            <w:vAlign w:val="center"/>
          </w:tcPr>
          <w:p>
            <w:pPr>
              <w:pStyle w:val="9"/>
              <w:spacing w:after="0" w:line="240" w:lineRule="exact"/>
              <w:jc w:val="center"/>
              <w:rPr>
                <w:rStyle w:val="24"/>
                <w:rFonts w:hint="default" w:ascii="Times New Roman" w:hAnsi="Times New Roman"/>
                <w:b w:val="0"/>
                <w:sz w:val="21"/>
                <w:szCs w:val="21"/>
                <w:lang w:bidi="ar"/>
              </w:rPr>
            </w:pPr>
            <w:r>
              <w:rPr>
                <w:rStyle w:val="24"/>
                <w:rFonts w:hint="default" w:ascii="Times New Roman" w:hAnsi="Times New Roman"/>
                <w:b w:val="0"/>
                <w:sz w:val="21"/>
                <w:szCs w:val="21"/>
                <w:lang w:bidi="ar"/>
              </w:rPr>
              <w:t>33</w:t>
            </w:r>
          </w:p>
        </w:tc>
        <w:tc>
          <w:tcPr>
            <w:tcW w:w="1292" w:type="dxa"/>
            <w:vAlign w:val="center"/>
          </w:tcPr>
          <w:p>
            <w:pPr>
              <w:pStyle w:val="9"/>
              <w:spacing w:after="0" w:line="240" w:lineRule="exact"/>
              <w:jc w:val="center"/>
              <w:rPr>
                <w:rStyle w:val="24"/>
                <w:rFonts w:hint="default" w:ascii="Times New Roman" w:hAnsi="Times New Roman"/>
                <w:b w:val="0"/>
                <w:sz w:val="21"/>
                <w:szCs w:val="21"/>
                <w:lang w:bidi="ar"/>
              </w:rPr>
            </w:pPr>
          </w:p>
        </w:tc>
        <w:tc>
          <w:tcPr>
            <w:tcW w:w="1367" w:type="dxa"/>
            <w:vAlign w:val="center"/>
          </w:tcPr>
          <w:p>
            <w:pPr>
              <w:pStyle w:val="9"/>
              <w:spacing w:after="0" w:line="240" w:lineRule="exact"/>
              <w:jc w:val="center"/>
              <w:rPr>
                <w:rStyle w:val="24"/>
                <w:rFonts w:hint="default" w:ascii="Times New Roman" w:hAnsi="Times New Roman"/>
                <w:b w:val="0"/>
                <w:sz w:val="21"/>
                <w:szCs w:val="21"/>
                <w:lang w:bidi="ar"/>
              </w:rPr>
            </w:pPr>
          </w:p>
        </w:tc>
        <w:tc>
          <w:tcPr>
            <w:tcW w:w="1205" w:type="dxa"/>
            <w:vAlign w:val="center"/>
          </w:tcPr>
          <w:p>
            <w:pPr>
              <w:pStyle w:val="9"/>
              <w:spacing w:after="0" w:line="240" w:lineRule="exact"/>
              <w:jc w:val="center"/>
              <w:rPr>
                <w:rStyle w:val="24"/>
                <w:rFonts w:hint="default" w:ascii="Times New Roman" w:hAnsi="Times New Roman"/>
                <w:b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620" w:type="dxa"/>
            <w:vAlign w:val="center"/>
          </w:tcPr>
          <w:p>
            <w:pPr>
              <w:pStyle w:val="9"/>
              <w:spacing w:after="0" w:line="240" w:lineRule="exact"/>
              <w:jc w:val="center"/>
              <w:rPr>
                <w:rStyle w:val="24"/>
                <w:rFonts w:hint="default" w:ascii="Times New Roman" w:hAnsi="Times New Roman"/>
                <w:b w:val="0"/>
                <w:sz w:val="21"/>
                <w:szCs w:val="21"/>
                <w:lang w:val="en" w:bidi="ar"/>
              </w:rPr>
            </w:pPr>
            <w:r>
              <w:rPr>
                <w:rStyle w:val="24"/>
                <w:rFonts w:hint="default" w:ascii="Times New Roman" w:hAnsi="Times New Roman"/>
                <w:b w:val="0"/>
                <w:sz w:val="21"/>
                <w:szCs w:val="21"/>
                <w:lang w:val="en" w:bidi="ar"/>
              </w:rPr>
              <w:t>市农产品检验监测中心</w:t>
            </w:r>
          </w:p>
        </w:tc>
        <w:tc>
          <w:tcPr>
            <w:tcW w:w="1077" w:type="dxa"/>
            <w:vAlign w:val="center"/>
          </w:tcPr>
          <w:p>
            <w:pPr>
              <w:pStyle w:val="9"/>
              <w:spacing w:after="0" w:line="240" w:lineRule="exact"/>
              <w:jc w:val="center"/>
              <w:rPr>
                <w:rStyle w:val="24"/>
                <w:rFonts w:hint="default" w:ascii="Times New Roman" w:hAnsi="Times New Roman"/>
                <w:b w:val="0"/>
                <w:sz w:val="21"/>
                <w:szCs w:val="21"/>
                <w:lang w:bidi="ar"/>
              </w:rPr>
            </w:pPr>
            <w:r>
              <w:rPr>
                <w:rStyle w:val="24"/>
                <w:rFonts w:hint="default" w:ascii="Times New Roman" w:hAnsi="Times New Roman"/>
                <w:b w:val="0"/>
                <w:sz w:val="21"/>
                <w:szCs w:val="21"/>
                <w:lang w:bidi="ar"/>
              </w:rPr>
              <w:t>200</w:t>
            </w:r>
          </w:p>
        </w:tc>
        <w:tc>
          <w:tcPr>
            <w:tcW w:w="1212"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281"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228"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203"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276"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377"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300"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292" w:type="dxa"/>
            <w:vAlign w:val="center"/>
          </w:tcPr>
          <w:p>
            <w:pPr>
              <w:pStyle w:val="9"/>
              <w:spacing w:after="0" w:line="240" w:lineRule="exact"/>
              <w:jc w:val="center"/>
              <w:rPr>
                <w:rStyle w:val="24"/>
                <w:rFonts w:hint="default" w:ascii="Times New Roman" w:hAnsi="Times New Roman"/>
                <w:b w:val="0"/>
                <w:sz w:val="21"/>
                <w:szCs w:val="21"/>
                <w:lang w:val="en" w:bidi="ar"/>
              </w:rPr>
            </w:pPr>
          </w:p>
        </w:tc>
        <w:tc>
          <w:tcPr>
            <w:tcW w:w="1367" w:type="dxa"/>
            <w:vAlign w:val="center"/>
          </w:tcPr>
          <w:p>
            <w:pPr>
              <w:pStyle w:val="9"/>
              <w:spacing w:after="0" w:line="240" w:lineRule="exact"/>
              <w:jc w:val="center"/>
              <w:rPr>
                <w:rStyle w:val="24"/>
                <w:rFonts w:hint="default" w:ascii="Times New Roman" w:hAnsi="Times New Roman"/>
                <w:b w:val="0"/>
                <w:sz w:val="21"/>
                <w:szCs w:val="21"/>
                <w:lang w:val="en" w:bidi="ar"/>
              </w:rPr>
            </w:pPr>
            <w:r>
              <w:rPr>
                <w:rStyle w:val="24"/>
                <w:rFonts w:hint="default" w:ascii="Times New Roman" w:hAnsi="Times New Roman"/>
                <w:b w:val="0"/>
                <w:sz w:val="21"/>
                <w:szCs w:val="21"/>
                <w:lang w:bidi="ar"/>
              </w:rPr>
              <w:t>200</w:t>
            </w:r>
          </w:p>
        </w:tc>
        <w:tc>
          <w:tcPr>
            <w:tcW w:w="1205" w:type="dxa"/>
            <w:vAlign w:val="center"/>
          </w:tcPr>
          <w:p>
            <w:pPr>
              <w:pStyle w:val="9"/>
              <w:spacing w:after="0" w:line="240" w:lineRule="exact"/>
              <w:jc w:val="center"/>
              <w:rPr>
                <w:rStyle w:val="24"/>
                <w:rFonts w:hint="default" w:ascii="Times New Roman" w:hAnsi="Times New Roman"/>
                <w:b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620" w:type="dxa"/>
            <w:vAlign w:val="center"/>
          </w:tcPr>
          <w:p>
            <w:pPr>
              <w:pStyle w:val="9"/>
              <w:spacing w:after="0" w:line="240" w:lineRule="exact"/>
              <w:jc w:val="center"/>
              <w:rPr>
                <w:rStyle w:val="24"/>
                <w:rFonts w:hint="default" w:ascii="Times New Roman" w:hAnsi="Times New Roman"/>
                <w:b w:val="0"/>
                <w:sz w:val="21"/>
                <w:szCs w:val="21"/>
                <w:lang w:val="en" w:bidi="ar"/>
              </w:rPr>
            </w:pPr>
            <w:r>
              <w:rPr>
                <w:rStyle w:val="24"/>
                <w:rFonts w:hint="default" w:ascii="Times New Roman" w:hAnsi="Times New Roman"/>
                <w:b w:val="0"/>
                <w:sz w:val="21"/>
                <w:szCs w:val="21"/>
                <w:lang w:val="en" w:bidi="ar"/>
              </w:rPr>
              <w:t>合  计</w:t>
            </w:r>
          </w:p>
        </w:tc>
        <w:tc>
          <w:tcPr>
            <w:tcW w:w="1077" w:type="dxa"/>
            <w:vAlign w:val="center"/>
          </w:tcPr>
          <w:p>
            <w:pPr>
              <w:pStyle w:val="9"/>
              <w:spacing w:after="0" w:line="240" w:lineRule="exact"/>
              <w:jc w:val="center"/>
              <w:rPr>
                <w:rStyle w:val="24"/>
                <w:rFonts w:hint="default" w:ascii="Times New Roman" w:hAnsi="Times New Roman"/>
                <w:b w:val="0"/>
                <w:sz w:val="21"/>
                <w:szCs w:val="21"/>
                <w:lang w:bidi="ar"/>
              </w:rPr>
            </w:pPr>
            <w:r>
              <w:rPr>
                <w:rStyle w:val="24"/>
                <w:rFonts w:hint="default" w:ascii="Times New Roman" w:hAnsi="Times New Roman"/>
                <w:b w:val="0"/>
                <w:sz w:val="21"/>
                <w:szCs w:val="21"/>
                <w:lang w:bidi="ar"/>
              </w:rPr>
              <w:fldChar w:fldCharType="begin"/>
            </w:r>
            <w:r>
              <w:rPr>
                <w:rStyle w:val="24"/>
                <w:rFonts w:hint="default" w:ascii="Times New Roman" w:hAnsi="Times New Roman"/>
                <w:b w:val="0"/>
                <w:sz w:val="21"/>
                <w:szCs w:val="21"/>
                <w:lang w:bidi="ar"/>
              </w:rPr>
              <w:instrText xml:space="preserve"> = sum(B2:B7) \* MERGEFORMAT </w:instrText>
            </w:r>
            <w:r>
              <w:rPr>
                <w:rStyle w:val="24"/>
                <w:rFonts w:hint="default" w:ascii="Times New Roman" w:hAnsi="Times New Roman"/>
                <w:b w:val="0"/>
                <w:sz w:val="21"/>
                <w:szCs w:val="21"/>
                <w:lang w:bidi="ar"/>
              </w:rPr>
              <w:fldChar w:fldCharType="separate"/>
            </w:r>
            <w:r>
              <w:rPr>
                <w:rStyle w:val="24"/>
                <w:rFonts w:hint="default" w:ascii="Times New Roman" w:hAnsi="Times New Roman"/>
                <w:b w:val="0"/>
                <w:sz w:val="21"/>
                <w:szCs w:val="21"/>
                <w:lang w:bidi="ar"/>
              </w:rPr>
              <w:t>1052.34</w:t>
            </w:r>
            <w:r>
              <w:rPr>
                <w:rStyle w:val="24"/>
                <w:rFonts w:hint="default" w:ascii="Times New Roman" w:hAnsi="Times New Roman"/>
                <w:b w:val="0"/>
                <w:sz w:val="21"/>
                <w:szCs w:val="21"/>
                <w:lang w:bidi="ar"/>
              </w:rPr>
              <w:fldChar w:fldCharType="end"/>
            </w:r>
          </w:p>
        </w:tc>
        <w:tc>
          <w:tcPr>
            <w:tcW w:w="1212" w:type="dxa"/>
            <w:vAlign w:val="center"/>
          </w:tcPr>
          <w:p>
            <w:pPr>
              <w:pStyle w:val="9"/>
              <w:spacing w:after="0" w:line="240" w:lineRule="exact"/>
              <w:jc w:val="center"/>
              <w:rPr>
                <w:rStyle w:val="24"/>
                <w:rFonts w:hint="default" w:ascii="Times New Roman" w:hAnsi="Times New Roman"/>
                <w:b w:val="0"/>
                <w:sz w:val="21"/>
                <w:szCs w:val="21"/>
                <w:lang w:val="en" w:bidi="ar"/>
              </w:rPr>
            </w:pPr>
            <w:r>
              <w:rPr>
                <w:rStyle w:val="24"/>
                <w:rFonts w:hint="default" w:ascii="Times New Roman" w:hAnsi="Times New Roman"/>
                <w:b w:val="0"/>
                <w:sz w:val="21"/>
                <w:szCs w:val="21"/>
                <w:lang w:val="en" w:bidi="ar"/>
              </w:rPr>
              <w:fldChar w:fldCharType="begin"/>
            </w:r>
            <w:r>
              <w:rPr>
                <w:rStyle w:val="24"/>
                <w:rFonts w:hint="default" w:ascii="Times New Roman" w:hAnsi="Times New Roman"/>
                <w:b w:val="0"/>
                <w:sz w:val="21"/>
                <w:szCs w:val="21"/>
                <w:lang w:val="en" w:bidi="ar"/>
              </w:rPr>
              <w:instrText xml:space="preserve"> = sum(C2:C7) \* MERGEFORMAT </w:instrText>
            </w:r>
            <w:r>
              <w:rPr>
                <w:rStyle w:val="24"/>
                <w:rFonts w:hint="default" w:ascii="Times New Roman" w:hAnsi="Times New Roman"/>
                <w:b w:val="0"/>
                <w:sz w:val="21"/>
                <w:szCs w:val="21"/>
                <w:lang w:val="en" w:bidi="ar"/>
              </w:rPr>
              <w:fldChar w:fldCharType="separate"/>
            </w:r>
            <w:r>
              <w:rPr>
                <w:rStyle w:val="24"/>
                <w:rFonts w:hint="default" w:ascii="Times New Roman" w:hAnsi="Times New Roman"/>
                <w:b w:val="0"/>
                <w:sz w:val="21"/>
                <w:szCs w:val="21"/>
                <w:lang w:val="en" w:bidi="ar"/>
              </w:rPr>
              <w:t>450</w:t>
            </w:r>
            <w:r>
              <w:rPr>
                <w:rStyle w:val="24"/>
                <w:rFonts w:hint="default" w:ascii="Times New Roman" w:hAnsi="Times New Roman"/>
                <w:b w:val="0"/>
                <w:sz w:val="21"/>
                <w:szCs w:val="21"/>
                <w:lang w:val="en" w:bidi="ar"/>
              </w:rPr>
              <w:fldChar w:fldCharType="end"/>
            </w:r>
          </w:p>
        </w:tc>
        <w:tc>
          <w:tcPr>
            <w:tcW w:w="1281" w:type="dxa"/>
            <w:vAlign w:val="center"/>
          </w:tcPr>
          <w:p>
            <w:pPr>
              <w:pStyle w:val="9"/>
              <w:spacing w:after="0" w:line="240" w:lineRule="exact"/>
              <w:jc w:val="center"/>
              <w:rPr>
                <w:rStyle w:val="24"/>
                <w:rFonts w:hint="default" w:ascii="Times New Roman" w:hAnsi="Times New Roman"/>
                <w:b w:val="0"/>
                <w:sz w:val="21"/>
                <w:szCs w:val="21"/>
                <w:lang w:val="en" w:bidi="ar"/>
              </w:rPr>
            </w:pPr>
            <w:r>
              <w:rPr>
                <w:rStyle w:val="24"/>
                <w:rFonts w:hint="default" w:ascii="Times New Roman" w:hAnsi="Times New Roman"/>
                <w:b w:val="0"/>
                <w:sz w:val="21"/>
                <w:szCs w:val="21"/>
                <w:lang w:val="en" w:bidi="ar"/>
              </w:rPr>
              <w:fldChar w:fldCharType="begin"/>
            </w:r>
            <w:r>
              <w:rPr>
                <w:rStyle w:val="24"/>
                <w:rFonts w:hint="default" w:ascii="Times New Roman" w:hAnsi="Times New Roman"/>
                <w:b w:val="0"/>
                <w:sz w:val="21"/>
                <w:szCs w:val="21"/>
                <w:lang w:val="en" w:bidi="ar"/>
              </w:rPr>
              <w:instrText xml:space="preserve"> = sum(D2:D7) \* MERGEFORMAT </w:instrText>
            </w:r>
            <w:r>
              <w:rPr>
                <w:rStyle w:val="24"/>
                <w:rFonts w:hint="default" w:ascii="Times New Roman" w:hAnsi="Times New Roman"/>
                <w:b w:val="0"/>
                <w:sz w:val="21"/>
                <w:szCs w:val="21"/>
                <w:lang w:val="en" w:bidi="ar"/>
              </w:rPr>
              <w:fldChar w:fldCharType="separate"/>
            </w:r>
            <w:r>
              <w:rPr>
                <w:rStyle w:val="24"/>
                <w:rFonts w:hint="default" w:ascii="Times New Roman" w:hAnsi="Times New Roman"/>
                <w:b w:val="0"/>
                <w:sz w:val="21"/>
                <w:szCs w:val="21"/>
                <w:lang w:val="en" w:bidi="ar"/>
              </w:rPr>
              <w:t>173.34</w:t>
            </w:r>
            <w:r>
              <w:rPr>
                <w:rStyle w:val="24"/>
                <w:rFonts w:hint="default" w:ascii="Times New Roman" w:hAnsi="Times New Roman"/>
                <w:b w:val="0"/>
                <w:sz w:val="21"/>
                <w:szCs w:val="21"/>
                <w:lang w:val="en" w:bidi="ar"/>
              </w:rPr>
              <w:fldChar w:fldCharType="end"/>
            </w:r>
          </w:p>
        </w:tc>
        <w:tc>
          <w:tcPr>
            <w:tcW w:w="1228" w:type="dxa"/>
            <w:vAlign w:val="center"/>
          </w:tcPr>
          <w:p>
            <w:pPr>
              <w:pStyle w:val="9"/>
              <w:spacing w:after="0" w:line="240" w:lineRule="exact"/>
              <w:jc w:val="center"/>
              <w:rPr>
                <w:rStyle w:val="24"/>
                <w:rFonts w:hint="default" w:ascii="Times New Roman" w:hAnsi="Times New Roman"/>
                <w:b w:val="0"/>
                <w:sz w:val="21"/>
                <w:szCs w:val="21"/>
                <w:lang w:val="en" w:bidi="ar"/>
              </w:rPr>
            </w:pPr>
            <w:r>
              <w:rPr>
                <w:rStyle w:val="24"/>
                <w:rFonts w:hint="default" w:ascii="Times New Roman" w:hAnsi="Times New Roman"/>
                <w:b w:val="0"/>
                <w:sz w:val="21"/>
                <w:szCs w:val="21"/>
                <w:lang w:val="en" w:bidi="ar"/>
              </w:rPr>
              <w:fldChar w:fldCharType="begin"/>
            </w:r>
            <w:r>
              <w:rPr>
                <w:rStyle w:val="24"/>
                <w:rFonts w:hint="default" w:ascii="Times New Roman" w:hAnsi="Times New Roman"/>
                <w:b w:val="0"/>
                <w:sz w:val="21"/>
                <w:szCs w:val="21"/>
                <w:lang w:val="en" w:bidi="ar"/>
              </w:rPr>
              <w:instrText xml:space="preserve"> = sum(E2:E7) \* MERGEFORMAT </w:instrText>
            </w:r>
            <w:r>
              <w:rPr>
                <w:rStyle w:val="24"/>
                <w:rFonts w:hint="default" w:ascii="Times New Roman" w:hAnsi="Times New Roman"/>
                <w:b w:val="0"/>
                <w:sz w:val="21"/>
                <w:szCs w:val="21"/>
                <w:lang w:val="en" w:bidi="ar"/>
              </w:rPr>
              <w:fldChar w:fldCharType="separate"/>
            </w:r>
            <w:r>
              <w:rPr>
                <w:rStyle w:val="24"/>
                <w:rFonts w:hint="default" w:ascii="Times New Roman" w:hAnsi="Times New Roman"/>
                <w:b w:val="0"/>
                <w:sz w:val="21"/>
                <w:szCs w:val="21"/>
                <w:lang w:val="en" w:bidi="ar"/>
              </w:rPr>
              <w:t>19</w:t>
            </w:r>
            <w:r>
              <w:rPr>
                <w:rStyle w:val="24"/>
                <w:rFonts w:hint="default" w:ascii="Times New Roman" w:hAnsi="Times New Roman"/>
                <w:b w:val="0"/>
                <w:sz w:val="21"/>
                <w:szCs w:val="21"/>
                <w:lang w:val="en" w:bidi="ar"/>
              </w:rPr>
              <w:fldChar w:fldCharType="end"/>
            </w:r>
          </w:p>
        </w:tc>
        <w:tc>
          <w:tcPr>
            <w:tcW w:w="1203" w:type="dxa"/>
            <w:vAlign w:val="center"/>
          </w:tcPr>
          <w:p>
            <w:pPr>
              <w:pStyle w:val="9"/>
              <w:spacing w:after="0" w:line="240" w:lineRule="exact"/>
              <w:jc w:val="center"/>
              <w:rPr>
                <w:rStyle w:val="24"/>
                <w:rFonts w:hint="default" w:ascii="Times New Roman" w:hAnsi="Times New Roman"/>
                <w:b w:val="0"/>
                <w:sz w:val="21"/>
                <w:szCs w:val="21"/>
                <w:lang w:val="en" w:bidi="ar"/>
              </w:rPr>
            </w:pPr>
            <w:r>
              <w:rPr>
                <w:rStyle w:val="24"/>
                <w:rFonts w:hint="default" w:ascii="Times New Roman" w:hAnsi="Times New Roman"/>
                <w:b w:val="0"/>
                <w:sz w:val="21"/>
                <w:szCs w:val="21"/>
                <w:lang w:val="en" w:bidi="ar"/>
              </w:rPr>
              <w:fldChar w:fldCharType="begin"/>
            </w:r>
            <w:r>
              <w:rPr>
                <w:rStyle w:val="24"/>
                <w:rFonts w:hint="default" w:ascii="Times New Roman" w:hAnsi="Times New Roman"/>
                <w:b w:val="0"/>
                <w:sz w:val="21"/>
                <w:szCs w:val="21"/>
                <w:lang w:val="en" w:bidi="ar"/>
              </w:rPr>
              <w:instrText xml:space="preserve"> = sum(F2:F7) \* MERGEFORMAT </w:instrText>
            </w:r>
            <w:r>
              <w:rPr>
                <w:rStyle w:val="24"/>
                <w:rFonts w:hint="default" w:ascii="Times New Roman" w:hAnsi="Times New Roman"/>
                <w:b w:val="0"/>
                <w:sz w:val="21"/>
                <w:szCs w:val="21"/>
                <w:lang w:val="en" w:bidi="ar"/>
              </w:rPr>
              <w:fldChar w:fldCharType="separate"/>
            </w:r>
            <w:r>
              <w:rPr>
                <w:rStyle w:val="24"/>
                <w:rFonts w:hint="default" w:ascii="Times New Roman" w:hAnsi="Times New Roman"/>
                <w:b w:val="0"/>
                <w:sz w:val="21"/>
                <w:szCs w:val="21"/>
                <w:lang w:val="en" w:bidi="ar"/>
              </w:rPr>
              <w:t>100</w:t>
            </w:r>
            <w:r>
              <w:rPr>
                <w:rStyle w:val="24"/>
                <w:rFonts w:hint="default" w:ascii="Times New Roman" w:hAnsi="Times New Roman"/>
                <w:b w:val="0"/>
                <w:sz w:val="21"/>
                <w:szCs w:val="21"/>
                <w:lang w:val="en" w:bidi="ar"/>
              </w:rPr>
              <w:fldChar w:fldCharType="end"/>
            </w:r>
          </w:p>
        </w:tc>
        <w:tc>
          <w:tcPr>
            <w:tcW w:w="1276" w:type="dxa"/>
            <w:vAlign w:val="center"/>
          </w:tcPr>
          <w:p>
            <w:pPr>
              <w:pStyle w:val="9"/>
              <w:spacing w:after="0" w:line="240" w:lineRule="exact"/>
              <w:jc w:val="center"/>
              <w:rPr>
                <w:rStyle w:val="24"/>
                <w:rFonts w:hint="default" w:ascii="Times New Roman" w:hAnsi="Times New Roman"/>
                <w:b w:val="0"/>
                <w:sz w:val="21"/>
                <w:szCs w:val="21"/>
                <w:lang w:val="en" w:bidi="ar"/>
              </w:rPr>
            </w:pPr>
            <w:r>
              <w:rPr>
                <w:rStyle w:val="24"/>
                <w:rFonts w:hint="default" w:ascii="Times New Roman" w:hAnsi="Times New Roman"/>
                <w:b w:val="0"/>
                <w:sz w:val="21"/>
                <w:szCs w:val="21"/>
                <w:lang w:val="en" w:bidi="ar"/>
              </w:rPr>
              <w:fldChar w:fldCharType="begin"/>
            </w:r>
            <w:r>
              <w:rPr>
                <w:rStyle w:val="24"/>
                <w:rFonts w:hint="default" w:ascii="Times New Roman" w:hAnsi="Times New Roman"/>
                <w:b w:val="0"/>
                <w:sz w:val="21"/>
                <w:szCs w:val="21"/>
                <w:lang w:val="en" w:bidi="ar"/>
              </w:rPr>
              <w:instrText xml:space="preserve"> = sum(G2:G7) \* MERGEFORMAT </w:instrText>
            </w:r>
            <w:r>
              <w:rPr>
                <w:rStyle w:val="24"/>
                <w:rFonts w:hint="default" w:ascii="Times New Roman" w:hAnsi="Times New Roman"/>
                <w:b w:val="0"/>
                <w:sz w:val="21"/>
                <w:szCs w:val="21"/>
                <w:lang w:val="en" w:bidi="ar"/>
              </w:rPr>
              <w:fldChar w:fldCharType="separate"/>
            </w:r>
            <w:r>
              <w:rPr>
                <w:rStyle w:val="24"/>
                <w:rFonts w:hint="default" w:ascii="Times New Roman" w:hAnsi="Times New Roman"/>
                <w:b w:val="0"/>
                <w:sz w:val="21"/>
                <w:szCs w:val="21"/>
                <w:lang w:val="en" w:bidi="ar"/>
              </w:rPr>
              <w:t>40</w:t>
            </w:r>
            <w:r>
              <w:rPr>
                <w:rStyle w:val="24"/>
                <w:rFonts w:hint="default" w:ascii="Times New Roman" w:hAnsi="Times New Roman"/>
                <w:b w:val="0"/>
                <w:sz w:val="21"/>
                <w:szCs w:val="21"/>
                <w:lang w:val="en" w:bidi="ar"/>
              </w:rPr>
              <w:fldChar w:fldCharType="end"/>
            </w:r>
          </w:p>
        </w:tc>
        <w:tc>
          <w:tcPr>
            <w:tcW w:w="1377" w:type="dxa"/>
            <w:vAlign w:val="center"/>
          </w:tcPr>
          <w:p>
            <w:pPr>
              <w:pStyle w:val="9"/>
              <w:spacing w:after="0" w:line="240" w:lineRule="exact"/>
              <w:jc w:val="center"/>
              <w:rPr>
                <w:rStyle w:val="24"/>
                <w:rFonts w:hint="default" w:ascii="Times New Roman" w:hAnsi="Times New Roman"/>
                <w:b w:val="0"/>
                <w:sz w:val="21"/>
                <w:szCs w:val="21"/>
                <w:lang w:val="en" w:bidi="ar"/>
              </w:rPr>
            </w:pPr>
            <w:r>
              <w:rPr>
                <w:rStyle w:val="24"/>
                <w:rFonts w:hint="default" w:ascii="Times New Roman" w:hAnsi="Times New Roman"/>
                <w:b w:val="0"/>
                <w:sz w:val="21"/>
                <w:szCs w:val="21"/>
                <w:lang w:val="en" w:bidi="ar"/>
              </w:rPr>
              <w:fldChar w:fldCharType="begin"/>
            </w:r>
            <w:r>
              <w:rPr>
                <w:rStyle w:val="24"/>
                <w:rFonts w:hint="default" w:ascii="Times New Roman" w:hAnsi="Times New Roman"/>
                <w:b w:val="0"/>
                <w:sz w:val="21"/>
                <w:szCs w:val="21"/>
                <w:lang w:val="en" w:bidi="ar"/>
              </w:rPr>
              <w:instrText xml:space="preserve"> = sum(I2:I7) \* MERGEFORMAT </w:instrText>
            </w:r>
            <w:r>
              <w:rPr>
                <w:rStyle w:val="24"/>
                <w:rFonts w:hint="default" w:ascii="Times New Roman" w:hAnsi="Times New Roman"/>
                <w:b w:val="0"/>
                <w:sz w:val="21"/>
                <w:szCs w:val="21"/>
                <w:lang w:val="en" w:bidi="ar"/>
              </w:rPr>
              <w:fldChar w:fldCharType="separate"/>
            </w:r>
            <w:r>
              <w:rPr>
                <w:rStyle w:val="24"/>
                <w:rFonts w:hint="default" w:ascii="Times New Roman" w:hAnsi="Times New Roman"/>
                <w:b w:val="0"/>
                <w:sz w:val="21"/>
                <w:szCs w:val="21"/>
                <w:lang w:val="en" w:bidi="ar"/>
              </w:rPr>
              <w:t>29</w:t>
            </w:r>
            <w:r>
              <w:rPr>
                <w:rStyle w:val="24"/>
                <w:rFonts w:hint="default" w:ascii="Times New Roman" w:hAnsi="Times New Roman"/>
                <w:b w:val="0"/>
                <w:sz w:val="21"/>
                <w:szCs w:val="21"/>
                <w:lang w:val="en" w:bidi="ar"/>
              </w:rPr>
              <w:fldChar w:fldCharType="end"/>
            </w:r>
          </w:p>
        </w:tc>
        <w:tc>
          <w:tcPr>
            <w:tcW w:w="1300" w:type="dxa"/>
            <w:vAlign w:val="center"/>
          </w:tcPr>
          <w:p>
            <w:pPr>
              <w:pStyle w:val="9"/>
              <w:spacing w:after="0" w:line="240" w:lineRule="exact"/>
              <w:jc w:val="center"/>
              <w:rPr>
                <w:rStyle w:val="24"/>
                <w:rFonts w:hint="default" w:ascii="Times New Roman" w:hAnsi="Times New Roman"/>
                <w:b w:val="0"/>
                <w:sz w:val="21"/>
                <w:szCs w:val="21"/>
                <w:lang w:val="en" w:bidi="ar"/>
              </w:rPr>
            </w:pPr>
            <w:r>
              <w:rPr>
                <w:rStyle w:val="24"/>
                <w:rFonts w:hint="default" w:ascii="Times New Roman" w:hAnsi="Times New Roman"/>
                <w:b w:val="0"/>
                <w:sz w:val="21"/>
                <w:szCs w:val="21"/>
                <w:lang w:val="en" w:bidi="ar"/>
              </w:rPr>
              <w:fldChar w:fldCharType="begin"/>
            </w:r>
            <w:r>
              <w:rPr>
                <w:rStyle w:val="24"/>
                <w:rFonts w:hint="default" w:ascii="Times New Roman" w:hAnsi="Times New Roman"/>
                <w:b w:val="0"/>
                <w:sz w:val="21"/>
                <w:szCs w:val="21"/>
                <w:lang w:val="en" w:bidi="ar"/>
              </w:rPr>
              <w:instrText xml:space="preserve"> = sum(J2:J7) \* MERGEFORMAT </w:instrText>
            </w:r>
            <w:r>
              <w:rPr>
                <w:rStyle w:val="24"/>
                <w:rFonts w:hint="default" w:ascii="Times New Roman" w:hAnsi="Times New Roman"/>
                <w:b w:val="0"/>
                <w:sz w:val="21"/>
                <w:szCs w:val="21"/>
                <w:lang w:val="en" w:bidi="ar"/>
              </w:rPr>
              <w:fldChar w:fldCharType="separate"/>
            </w:r>
            <w:r>
              <w:rPr>
                <w:rStyle w:val="24"/>
                <w:rFonts w:hint="default" w:ascii="Times New Roman" w:hAnsi="Times New Roman"/>
                <w:b w:val="0"/>
                <w:sz w:val="21"/>
                <w:szCs w:val="21"/>
                <w:lang w:val="en" w:bidi="ar"/>
              </w:rPr>
              <w:t>33</w:t>
            </w:r>
            <w:r>
              <w:rPr>
                <w:rStyle w:val="24"/>
                <w:rFonts w:hint="default" w:ascii="Times New Roman" w:hAnsi="Times New Roman"/>
                <w:b w:val="0"/>
                <w:sz w:val="21"/>
                <w:szCs w:val="21"/>
                <w:lang w:val="en" w:bidi="ar"/>
              </w:rPr>
              <w:fldChar w:fldCharType="end"/>
            </w:r>
          </w:p>
        </w:tc>
        <w:tc>
          <w:tcPr>
            <w:tcW w:w="1292" w:type="dxa"/>
            <w:vAlign w:val="center"/>
          </w:tcPr>
          <w:p>
            <w:pPr>
              <w:pStyle w:val="9"/>
              <w:spacing w:after="0" w:line="240" w:lineRule="exact"/>
              <w:jc w:val="center"/>
              <w:rPr>
                <w:rStyle w:val="24"/>
                <w:rFonts w:hint="default" w:ascii="Times New Roman" w:hAnsi="Times New Roman"/>
                <w:b w:val="0"/>
                <w:sz w:val="21"/>
                <w:szCs w:val="21"/>
                <w:lang w:val="en" w:bidi="ar"/>
              </w:rPr>
            </w:pPr>
            <w:r>
              <w:rPr>
                <w:rStyle w:val="24"/>
                <w:rFonts w:hint="default" w:ascii="Times New Roman" w:hAnsi="Times New Roman"/>
                <w:b w:val="0"/>
                <w:sz w:val="21"/>
                <w:szCs w:val="21"/>
                <w:lang w:val="en" w:bidi="ar"/>
              </w:rPr>
              <w:fldChar w:fldCharType="begin"/>
            </w:r>
            <w:r>
              <w:rPr>
                <w:rStyle w:val="24"/>
                <w:rFonts w:hint="default" w:ascii="Times New Roman" w:hAnsi="Times New Roman"/>
                <w:b w:val="0"/>
                <w:sz w:val="21"/>
                <w:szCs w:val="21"/>
                <w:lang w:val="en" w:bidi="ar"/>
              </w:rPr>
              <w:instrText xml:space="preserve"> = sum(K2:K7) \* MERGEFORMAT </w:instrText>
            </w:r>
            <w:r>
              <w:rPr>
                <w:rStyle w:val="24"/>
                <w:rFonts w:hint="default" w:ascii="Times New Roman" w:hAnsi="Times New Roman"/>
                <w:b w:val="0"/>
                <w:sz w:val="21"/>
                <w:szCs w:val="21"/>
                <w:lang w:val="en" w:bidi="ar"/>
              </w:rPr>
              <w:fldChar w:fldCharType="separate"/>
            </w:r>
            <w:r>
              <w:rPr>
                <w:rStyle w:val="24"/>
                <w:rFonts w:hint="default" w:ascii="Times New Roman" w:hAnsi="Times New Roman"/>
                <w:b w:val="0"/>
                <w:sz w:val="21"/>
                <w:szCs w:val="21"/>
                <w:lang w:val="en" w:bidi="ar"/>
              </w:rPr>
              <w:t>8</w:t>
            </w:r>
            <w:r>
              <w:rPr>
                <w:rStyle w:val="24"/>
                <w:rFonts w:hint="default" w:ascii="Times New Roman" w:hAnsi="Times New Roman"/>
                <w:b w:val="0"/>
                <w:sz w:val="21"/>
                <w:szCs w:val="21"/>
                <w:lang w:val="en" w:bidi="ar"/>
              </w:rPr>
              <w:fldChar w:fldCharType="end"/>
            </w:r>
          </w:p>
        </w:tc>
        <w:tc>
          <w:tcPr>
            <w:tcW w:w="1367" w:type="dxa"/>
            <w:vAlign w:val="center"/>
          </w:tcPr>
          <w:p>
            <w:pPr>
              <w:pStyle w:val="9"/>
              <w:spacing w:after="0" w:line="240" w:lineRule="exact"/>
              <w:jc w:val="center"/>
              <w:rPr>
                <w:rStyle w:val="24"/>
                <w:rFonts w:hint="default" w:ascii="Times New Roman" w:hAnsi="Times New Roman"/>
                <w:b w:val="0"/>
                <w:sz w:val="21"/>
                <w:szCs w:val="21"/>
                <w:lang w:val="en-US" w:bidi="ar"/>
              </w:rPr>
            </w:pPr>
            <w:r>
              <w:rPr>
                <w:rStyle w:val="24"/>
                <w:rFonts w:hint="default" w:ascii="Times New Roman" w:hAnsi="Times New Roman" w:cs="Times New Roman"/>
                <w:b w:val="0"/>
                <w:sz w:val="21"/>
                <w:szCs w:val="21"/>
                <w:lang w:bidi="ar"/>
              </w:rPr>
              <w:t>200</w:t>
            </w:r>
          </w:p>
        </w:tc>
        <w:tc>
          <w:tcPr>
            <w:tcW w:w="1205" w:type="dxa"/>
            <w:vAlign w:val="center"/>
          </w:tcPr>
          <w:p>
            <w:pPr>
              <w:pStyle w:val="9"/>
              <w:spacing w:after="0" w:line="240" w:lineRule="exact"/>
              <w:jc w:val="center"/>
              <w:rPr>
                <w:rStyle w:val="24"/>
                <w:rFonts w:hint="default" w:ascii="Times New Roman" w:hAnsi="Times New Roman"/>
                <w:b w:val="0"/>
                <w:sz w:val="21"/>
                <w:szCs w:val="21"/>
                <w:lang w:val="en" w:bidi="ar"/>
              </w:rPr>
            </w:pPr>
          </w:p>
        </w:tc>
      </w:tr>
    </w:tbl>
    <w:p>
      <w:pPr>
        <w:pStyle w:val="2"/>
        <w:spacing w:line="600" w:lineRule="exact"/>
        <w:ind w:firstLine="960"/>
        <w:jc w:val="center"/>
        <w:rPr>
          <w:rFonts w:eastAsia="方正小标宋简体" w:cs="方正小标宋简体"/>
          <w:sz w:val="48"/>
          <w:szCs w:val="48"/>
          <w:lang w:val="en"/>
        </w:rPr>
      </w:pPr>
    </w:p>
    <w:p>
      <w:pPr>
        <w:spacing w:line="20" w:lineRule="exact"/>
        <w:sectPr>
          <w:footerReference r:id="rId3" w:type="default"/>
          <w:footerReference r:id="rId4" w:type="even"/>
          <w:pgSz w:w="16838" w:h="11906" w:orient="landscape"/>
          <w:pgMar w:top="850" w:right="850" w:bottom="850" w:left="850" w:header="851" w:footer="782" w:gutter="0"/>
          <w:cols w:space="720" w:num="1"/>
          <w:titlePg/>
          <w:docGrid w:type="lines" w:linePitch="312" w:charSpace="0"/>
        </w:sectPr>
      </w:pPr>
      <w:r>
        <w:rPr>
          <w:rFonts w:hint="eastAsia"/>
        </w:rPr>
        <w:t xml:space="preserve"> </w:t>
      </w:r>
    </w:p>
    <w:p>
      <w:pPr>
        <w:rPr>
          <w:rFonts w:eastAsia="黑体"/>
          <w:color w:val="000000"/>
        </w:rPr>
      </w:pPr>
      <w:r>
        <w:rPr>
          <w:rFonts w:hint="eastAsia" w:eastAsia="黑体"/>
          <w:color w:val="000000"/>
        </w:rPr>
        <w:t>附件2</w:t>
      </w:r>
      <w:bookmarkStart w:id="0" w:name="_GoBack"/>
      <w:bookmarkEnd w:id="0"/>
    </w:p>
    <w:p>
      <w:pPr>
        <w:spacing w:line="620" w:lineRule="exact"/>
        <w:jc w:val="center"/>
        <w:rPr>
          <w:rFonts w:eastAsia="方正小标宋简体" w:cs="方正小标宋简体"/>
          <w:sz w:val="44"/>
          <w:szCs w:val="44"/>
          <w:lang w:val="en"/>
        </w:rPr>
      </w:pPr>
      <w:r>
        <w:rPr>
          <w:rFonts w:eastAsia="方正小标宋简体" w:cs="方正小标宋简体"/>
          <w:sz w:val="44"/>
          <w:szCs w:val="44"/>
          <w:lang w:val="en"/>
        </w:rPr>
        <w:t>2023</w:t>
      </w:r>
      <w:r>
        <w:rPr>
          <w:rFonts w:hint="eastAsia" w:eastAsia="方正小标宋简体" w:cs="方正小标宋简体"/>
          <w:sz w:val="44"/>
          <w:szCs w:val="44"/>
          <w:lang w:val="en"/>
        </w:rPr>
        <w:t>年市级财政衔接推进乡村振兴补助资金</w:t>
      </w:r>
    </w:p>
    <w:p>
      <w:pPr>
        <w:spacing w:line="620" w:lineRule="exact"/>
        <w:jc w:val="center"/>
        <w:rPr>
          <w:rFonts w:eastAsia="方正小标宋简体" w:cs="方正小标宋简体"/>
          <w:sz w:val="44"/>
          <w:szCs w:val="44"/>
        </w:rPr>
      </w:pPr>
      <w:r>
        <w:rPr>
          <w:rFonts w:hint="eastAsia" w:eastAsia="方正小标宋简体" w:cs="方正小标宋简体"/>
          <w:sz w:val="44"/>
          <w:szCs w:val="44"/>
          <w:lang w:val="en"/>
        </w:rPr>
        <w:t>绩效目标</w:t>
      </w:r>
      <w:r>
        <w:rPr>
          <w:rFonts w:hint="eastAsia" w:eastAsia="方正小标宋简体" w:cs="方正小标宋简体"/>
          <w:sz w:val="44"/>
          <w:szCs w:val="44"/>
          <w:lang w:val="en" w:eastAsia="zh-CN"/>
        </w:rPr>
        <w:t>公告</w:t>
      </w:r>
      <w:r>
        <w:rPr>
          <w:rFonts w:hint="eastAsia" w:eastAsia="方正小标宋简体" w:cs="方正小标宋简体"/>
          <w:sz w:val="44"/>
          <w:szCs w:val="44"/>
          <w:lang w:val="en"/>
        </w:rPr>
        <w:t>表</w:t>
      </w:r>
    </w:p>
    <w:tbl>
      <w:tblPr>
        <w:tblStyle w:val="15"/>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3405"/>
        <w:gridCol w:w="2029"/>
        <w:gridCol w:w="1793"/>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1693" w:type="dxa"/>
            <w:vAlign w:val="center"/>
          </w:tcPr>
          <w:p>
            <w:pPr>
              <w:pStyle w:val="9"/>
              <w:spacing w:after="0" w:line="240" w:lineRule="exact"/>
              <w:jc w:val="center"/>
              <w:rPr>
                <w:rStyle w:val="16"/>
                <w:rFonts w:hint="default" w:ascii="Times New Roman" w:hAnsi="Times New Roman" w:eastAsiaTheme="minorEastAsia"/>
                <w:b/>
                <w:kern w:val="0"/>
                <w:sz w:val="21"/>
                <w:szCs w:val="21"/>
                <w:lang w:val="en" w:bidi="ar"/>
              </w:rPr>
            </w:pPr>
            <w:r>
              <w:rPr>
                <w:rStyle w:val="16"/>
                <w:rFonts w:hint="default" w:ascii="Times New Roman" w:hAnsi="Times New Roman" w:eastAsiaTheme="minorEastAsia"/>
                <w:b/>
                <w:kern w:val="0"/>
                <w:sz w:val="21"/>
                <w:szCs w:val="21"/>
                <w:lang w:val="en" w:bidi="ar"/>
              </w:rPr>
              <w:t>县（市、区）</w:t>
            </w:r>
          </w:p>
          <w:p>
            <w:pPr>
              <w:pStyle w:val="21"/>
              <w:spacing w:line="240" w:lineRule="exact"/>
              <w:jc w:val="center"/>
              <w:rPr>
                <w:rFonts w:eastAsiaTheme="minorEastAsia"/>
                <w:b/>
                <w:kern w:val="0"/>
                <w:sz w:val="21"/>
                <w:szCs w:val="21"/>
              </w:rPr>
            </w:pPr>
            <w:r>
              <w:rPr>
                <w:rStyle w:val="16"/>
                <w:rFonts w:hint="default" w:ascii="Times New Roman" w:hAnsi="Times New Roman" w:cs="Times New Roman" w:eastAsiaTheme="minorEastAsia"/>
                <w:b/>
                <w:sz w:val="21"/>
                <w:szCs w:val="21"/>
                <w:lang w:val="en" w:bidi="ar"/>
              </w:rPr>
              <w:t>及单位</w:t>
            </w:r>
          </w:p>
        </w:tc>
        <w:tc>
          <w:tcPr>
            <w:tcW w:w="3405" w:type="dxa"/>
            <w:vAlign w:val="center"/>
          </w:tcPr>
          <w:p>
            <w:pPr>
              <w:spacing w:line="240" w:lineRule="exact"/>
              <w:jc w:val="center"/>
              <w:rPr>
                <w:rFonts w:eastAsiaTheme="minorEastAsia"/>
                <w:b/>
                <w:color w:val="000000"/>
                <w:kern w:val="0"/>
                <w:sz w:val="21"/>
                <w:szCs w:val="21"/>
              </w:rPr>
            </w:pPr>
            <w:r>
              <w:rPr>
                <w:rFonts w:hint="eastAsia" w:eastAsiaTheme="minorEastAsia"/>
                <w:b/>
                <w:color w:val="000000"/>
                <w:kern w:val="0"/>
                <w:sz w:val="21"/>
                <w:szCs w:val="21"/>
              </w:rPr>
              <w:t>产出指标</w:t>
            </w:r>
          </w:p>
        </w:tc>
        <w:tc>
          <w:tcPr>
            <w:tcW w:w="2029" w:type="dxa"/>
            <w:vAlign w:val="center"/>
          </w:tcPr>
          <w:p>
            <w:pPr>
              <w:spacing w:line="240" w:lineRule="exact"/>
              <w:jc w:val="center"/>
              <w:rPr>
                <w:rFonts w:eastAsiaTheme="minorEastAsia"/>
                <w:b/>
                <w:color w:val="000000"/>
                <w:kern w:val="0"/>
                <w:sz w:val="21"/>
                <w:szCs w:val="21"/>
              </w:rPr>
            </w:pPr>
            <w:r>
              <w:rPr>
                <w:rFonts w:hint="eastAsia" w:eastAsiaTheme="minorEastAsia"/>
                <w:b/>
                <w:color w:val="000000"/>
                <w:kern w:val="0"/>
                <w:sz w:val="21"/>
                <w:szCs w:val="21"/>
              </w:rPr>
              <w:t>效益指标</w:t>
            </w:r>
          </w:p>
        </w:tc>
        <w:tc>
          <w:tcPr>
            <w:tcW w:w="1793" w:type="dxa"/>
            <w:vAlign w:val="center"/>
          </w:tcPr>
          <w:p>
            <w:pPr>
              <w:spacing w:line="240" w:lineRule="exact"/>
              <w:jc w:val="center"/>
              <w:rPr>
                <w:rFonts w:eastAsiaTheme="minorEastAsia"/>
                <w:b/>
                <w:color w:val="000000"/>
                <w:kern w:val="0"/>
                <w:sz w:val="21"/>
                <w:szCs w:val="21"/>
              </w:rPr>
            </w:pPr>
            <w:r>
              <w:rPr>
                <w:rFonts w:hint="eastAsia" w:eastAsiaTheme="minorEastAsia"/>
                <w:b/>
                <w:color w:val="000000"/>
                <w:kern w:val="0"/>
                <w:sz w:val="21"/>
                <w:szCs w:val="21"/>
              </w:rPr>
              <w:t>满意度指标</w:t>
            </w:r>
          </w:p>
        </w:tc>
        <w:tc>
          <w:tcPr>
            <w:tcW w:w="855" w:type="dxa"/>
            <w:vAlign w:val="center"/>
          </w:tcPr>
          <w:p>
            <w:pPr>
              <w:pStyle w:val="21"/>
              <w:spacing w:line="240" w:lineRule="exact"/>
              <w:jc w:val="center"/>
              <w:rPr>
                <w:rFonts w:eastAsiaTheme="minorEastAsia"/>
                <w:b/>
                <w:sz w:val="21"/>
                <w:szCs w:val="21"/>
              </w:rPr>
            </w:pPr>
            <w:r>
              <w:rPr>
                <w:rFonts w:hint="eastAsia" w:cs="Times New Roman" w:eastAsiaTheme="minor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1693" w:type="dxa"/>
            <w:vAlign w:val="center"/>
          </w:tcPr>
          <w:p>
            <w:pPr>
              <w:widowControl/>
              <w:spacing w:line="240" w:lineRule="exact"/>
              <w:jc w:val="center"/>
              <w:textAlignment w:val="center"/>
              <w:rPr>
                <w:rFonts w:cs="宋体" w:eastAsiaTheme="minorEastAsia"/>
                <w:color w:val="000000"/>
                <w:sz w:val="21"/>
                <w:szCs w:val="21"/>
                <w:lang w:bidi="ar"/>
              </w:rPr>
            </w:pPr>
            <w:r>
              <w:rPr>
                <w:rStyle w:val="24"/>
                <w:rFonts w:hint="default" w:ascii="Times New Roman" w:hAnsi="Times New Roman" w:eastAsiaTheme="minorEastAsia"/>
                <w:b w:val="0"/>
                <w:sz w:val="21"/>
                <w:szCs w:val="21"/>
                <w:lang w:bidi="ar"/>
              </w:rPr>
              <w:t>船山区</w:t>
            </w:r>
          </w:p>
        </w:tc>
        <w:tc>
          <w:tcPr>
            <w:tcW w:w="3405" w:type="dxa"/>
            <w:vAlign w:val="center"/>
          </w:tcPr>
          <w:p>
            <w:pPr>
              <w:widowControl/>
              <w:spacing w:line="240" w:lineRule="exact"/>
              <w:jc w:val="left"/>
              <w:textAlignment w:val="center"/>
              <w:rPr>
                <w:rStyle w:val="24"/>
                <w:rFonts w:hint="default" w:ascii="Times New Roman" w:hAnsi="Times New Roman" w:eastAsiaTheme="minorEastAsia"/>
                <w:b w:val="0"/>
                <w:sz w:val="21"/>
                <w:szCs w:val="21"/>
                <w:lang w:bidi="ar"/>
              </w:rPr>
            </w:pPr>
            <w:r>
              <w:rPr>
                <w:rStyle w:val="24"/>
                <w:rFonts w:hint="default" w:ascii="Times New Roman" w:hAnsi="Times New Roman" w:eastAsiaTheme="minorEastAsia"/>
                <w:b w:val="0"/>
                <w:sz w:val="21"/>
                <w:szCs w:val="21"/>
                <w:lang w:bidi="ar"/>
              </w:rPr>
              <w:t>按照省级要求及时完成第三次全国土壤普查、外来入侵物种普查；2023年11月底前完成风险补偿金贷款贴息兑付；</w:t>
            </w:r>
          </w:p>
        </w:tc>
        <w:tc>
          <w:tcPr>
            <w:tcW w:w="2029" w:type="dxa"/>
            <w:vAlign w:val="center"/>
          </w:tcPr>
          <w:p>
            <w:pPr>
              <w:widowControl/>
              <w:spacing w:line="240" w:lineRule="exact"/>
              <w:jc w:val="center"/>
              <w:textAlignment w:val="center"/>
              <w:rPr>
                <w:rStyle w:val="24"/>
                <w:rFonts w:hint="default" w:ascii="Times New Roman" w:hAnsi="Times New Roman" w:eastAsiaTheme="minorEastAsia"/>
                <w:b w:val="0"/>
                <w:sz w:val="21"/>
                <w:szCs w:val="21"/>
                <w:lang w:bidi="ar"/>
              </w:rPr>
            </w:pPr>
            <w:r>
              <w:rPr>
                <w:rStyle w:val="24"/>
                <w:rFonts w:hint="default" w:ascii="Times New Roman" w:hAnsi="Times New Roman" w:eastAsiaTheme="minorEastAsia"/>
                <w:b w:val="0"/>
                <w:sz w:val="21"/>
                <w:szCs w:val="21"/>
                <w:lang w:bidi="ar"/>
              </w:rPr>
              <w:t>资金使用无重大违规违纪问题；</w:t>
            </w:r>
          </w:p>
        </w:tc>
        <w:tc>
          <w:tcPr>
            <w:tcW w:w="1793" w:type="dxa"/>
            <w:vAlign w:val="center"/>
          </w:tcPr>
          <w:p>
            <w:pPr>
              <w:widowControl/>
              <w:spacing w:line="240" w:lineRule="exact"/>
              <w:jc w:val="center"/>
              <w:textAlignment w:val="center"/>
              <w:rPr>
                <w:rStyle w:val="24"/>
                <w:rFonts w:hint="default" w:ascii="Times New Roman" w:hAnsi="Times New Roman" w:eastAsiaTheme="minorEastAsia"/>
                <w:b w:val="0"/>
                <w:sz w:val="21"/>
                <w:szCs w:val="21"/>
                <w:lang w:bidi="ar"/>
              </w:rPr>
            </w:pPr>
            <w:r>
              <w:rPr>
                <w:rStyle w:val="24"/>
                <w:rFonts w:hint="default" w:ascii="Times New Roman" w:hAnsi="Times New Roman" w:eastAsiaTheme="minorEastAsia"/>
                <w:b w:val="0"/>
                <w:sz w:val="21"/>
                <w:szCs w:val="21"/>
                <w:lang w:bidi="ar"/>
              </w:rPr>
              <w:t>受益群众和新型经营主体满意度90%以上。</w:t>
            </w:r>
          </w:p>
        </w:tc>
        <w:tc>
          <w:tcPr>
            <w:tcW w:w="855" w:type="dxa"/>
            <w:vAlign w:val="center"/>
          </w:tcPr>
          <w:p>
            <w:pPr>
              <w:pStyle w:val="21"/>
              <w:spacing w:line="240" w:lineRule="exact"/>
              <w:jc w:val="center"/>
              <w:rPr>
                <w:rFonts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jc w:val="center"/>
        </w:trPr>
        <w:tc>
          <w:tcPr>
            <w:tcW w:w="1693" w:type="dxa"/>
            <w:vAlign w:val="center"/>
          </w:tcPr>
          <w:p>
            <w:pPr>
              <w:widowControl/>
              <w:spacing w:line="240" w:lineRule="exact"/>
              <w:jc w:val="center"/>
              <w:textAlignment w:val="center"/>
              <w:rPr>
                <w:rFonts w:cs="宋体" w:eastAsiaTheme="minorEastAsia"/>
                <w:color w:val="000000"/>
                <w:sz w:val="21"/>
                <w:szCs w:val="21"/>
                <w:lang w:bidi="ar"/>
              </w:rPr>
            </w:pPr>
            <w:r>
              <w:rPr>
                <w:rStyle w:val="24"/>
                <w:rFonts w:hint="default" w:ascii="Times New Roman" w:hAnsi="Times New Roman" w:eastAsiaTheme="minorEastAsia"/>
                <w:b w:val="0"/>
                <w:sz w:val="21"/>
                <w:szCs w:val="21"/>
                <w:lang w:bidi="ar"/>
              </w:rPr>
              <w:t>安居区</w:t>
            </w:r>
          </w:p>
        </w:tc>
        <w:tc>
          <w:tcPr>
            <w:tcW w:w="3405" w:type="dxa"/>
            <w:vAlign w:val="center"/>
          </w:tcPr>
          <w:p>
            <w:pPr>
              <w:widowControl/>
              <w:spacing w:line="240" w:lineRule="exact"/>
              <w:jc w:val="left"/>
              <w:textAlignment w:val="center"/>
              <w:rPr>
                <w:rStyle w:val="24"/>
                <w:rFonts w:hint="default" w:ascii="Times New Roman" w:hAnsi="Times New Roman" w:eastAsiaTheme="minorEastAsia"/>
                <w:b w:val="0"/>
                <w:sz w:val="21"/>
                <w:szCs w:val="21"/>
                <w:lang w:bidi="ar"/>
              </w:rPr>
            </w:pPr>
            <w:r>
              <w:rPr>
                <w:rStyle w:val="24"/>
                <w:rFonts w:hint="default" w:ascii="Times New Roman" w:hAnsi="Times New Roman" w:eastAsiaTheme="minorEastAsia"/>
                <w:b w:val="0"/>
                <w:sz w:val="21"/>
                <w:szCs w:val="21"/>
                <w:lang w:bidi="ar"/>
              </w:rPr>
              <w:t>按照省级要求及时完成第三次全国土壤普查、外来入侵物种普查；2023年11月底前完成风险补偿金贷款贴息兑付；</w:t>
            </w:r>
          </w:p>
        </w:tc>
        <w:tc>
          <w:tcPr>
            <w:tcW w:w="2029" w:type="dxa"/>
            <w:vAlign w:val="center"/>
          </w:tcPr>
          <w:p>
            <w:pPr>
              <w:widowControl/>
              <w:spacing w:line="240" w:lineRule="exact"/>
              <w:jc w:val="center"/>
              <w:textAlignment w:val="center"/>
              <w:rPr>
                <w:rStyle w:val="24"/>
                <w:rFonts w:hint="default" w:ascii="Times New Roman" w:hAnsi="Times New Roman" w:eastAsiaTheme="minorEastAsia"/>
                <w:b w:val="0"/>
                <w:sz w:val="21"/>
                <w:szCs w:val="21"/>
                <w:lang w:bidi="ar"/>
              </w:rPr>
            </w:pPr>
            <w:r>
              <w:rPr>
                <w:rStyle w:val="24"/>
                <w:rFonts w:hint="default" w:ascii="Times New Roman" w:hAnsi="Times New Roman" w:eastAsiaTheme="minorEastAsia"/>
                <w:b w:val="0"/>
                <w:sz w:val="21"/>
                <w:szCs w:val="21"/>
                <w:lang w:bidi="ar"/>
              </w:rPr>
              <w:t>资金使用无重大违规违纪问题；</w:t>
            </w:r>
          </w:p>
        </w:tc>
        <w:tc>
          <w:tcPr>
            <w:tcW w:w="1793" w:type="dxa"/>
            <w:vAlign w:val="center"/>
          </w:tcPr>
          <w:p>
            <w:pPr>
              <w:widowControl/>
              <w:spacing w:line="240" w:lineRule="exact"/>
              <w:jc w:val="center"/>
              <w:textAlignment w:val="center"/>
              <w:rPr>
                <w:rStyle w:val="24"/>
                <w:rFonts w:hint="default" w:ascii="Times New Roman" w:hAnsi="Times New Roman" w:eastAsiaTheme="minorEastAsia"/>
                <w:b w:val="0"/>
                <w:sz w:val="21"/>
                <w:szCs w:val="21"/>
                <w:lang w:bidi="ar"/>
              </w:rPr>
            </w:pPr>
            <w:r>
              <w:rPr>
                <w:rStyle w:val="24"/>
                <w:rFonts w:hint="default" w:ascii="Times New Roman" w:hAnsi="Times New Roman" w:eastAsiaTheme="minorEastAsia"/>
                <w:b w:val="0"/>
                <w:sz w:val="21"/>
                <w:szCs w:val="21"/>
                <w:lang w:bidi="ar"/>
              </w:rPr>
              <w:t>受益群众和新型经营主体满意度90%以上。</w:t>
            </w:r>
          </w:p>
        </w:tc>
        <w:tc>
          <w:tcPr>
            <w:tcW w:w="855" w:type="dxa"/>
            <w:vAlign w:val="center"/>
          </w:tcPr>
          <w:p>
            <w:pPr>
              <w:pStyle w:val="21"/>
              <w:spacing w:line="240" w:lineRule="exact"/>
              <w:jc w:val="center"/>
              <w:rPr>
                <w:rFonts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1693" w:type="dxa"/>
            <w:vAlign w:val="center"/>
          </w:tcPr>
          <w:p>
            <w:pPr>
              <w:widowControl/>
              <w:spacing w:line="240" w:lineRule="exact"/>
              <w:jc w:val="center"/>
              <w:textAlignment w:val="center"/>
              <w:rPr>
                <w:rFonts w:cs="宋体" w:eastAsiaTheme="minorEastAsia"/>
                <w:color w:val="000000"/>
                <w:sz w:val="21"/>
                <w:szCs w:val="21"/>
                <w:lang w:bidi="ar"/>
              </w:rPr>
            </w:pPr>
            <w:r>
              <w:rPr>
                <w:rStyle w:val="24"/>
                <w:rFonts w:hint="default" w:ascii="Times New Roman" w:hAnsi="Times New Roman" w:eastAsiaTheme="minorEastAsia"/>
                <w:b w:val="0"/>
                <w:sz w:val="21"/>
                <w:szCs w:val="21"/>
                <w:lang w:bidi="ar"/>
              </w:rPr>
              <w:t>射洪市</w:t>
            </w:r>
          </w:p>
        </w:tc>
        <w:tc>
          <w:tcPr>
            <w:tcW w:w="3405" w:type="dxa"/>
            <w:vAlign w:val="center"/>
          </w:tcPr>
          <w:p>
            <w:pPr>
              <w:widowControl/>
              <w:spacing w:line="240" w:lineRule="exact"/>
              <w:jc w:val="left"/>
              <w:textAlignment w:val="center"/>
              <w:rPr>
                <w:rStyle w:val="24"/>
                <w:rFonts w:hint="default" w:ascii="Times New Roman" w:hAnsi="Times New Roman" w:eastAsiaTheme="minorEastAsia"/>
                <w:b w:val="0"/>
                <w:sz w:val="21"/>
                <w:szCs w:val="21"/>
                <w:lang w:bidi="ar"/>
              </w:rPr>
            </w:pPr>
            <w:r>
              <w:rPr>
                <w:rStyle w:val="24"/>
                <w:rFonts w:hint="default" w:ascii="Times New Roman" w:hAnsi="Times New Roman" w:eastAsiaTheme="minorEastAsia"/>
                <w:b w:val="0"/>
                <w:sz w:val="21"/>
                <w:szCs w:val="21"/>
                <w:lang w:bidi="ar"/>
              </w:rPr>
              <w:t>按照省级要求及时完成第三次全国土壤普查、外来入侵物种普查；2023年11月底前完成风险补偿金贷款贴息兑付；</w:t>
            </w:r>
          </w:p>
        </w:tc>
        <w:tc>
          <w:tcPr>
            <w:tcW w:w="2029" w:type="dxa"/>
            <w:vAlign w:val="center"/>
          </w:tcPr>
          <w:p>
            <w:pPr>
              <w:widowControl/>
              <w:spacing w:line="240" w:lineRule="exact"/>
              <w:jc w:val="center"/>
              <w:textAlignment w:val="center"/>
              <w:rPr>
                <w:rStyle w:val="24"/>
                <w:rFonts w:hint="default" w:ascii="Times New Roman" w:hAnsi="Times New Roman" w:eastAsiaTheme="minorEastAsia"/>
                <w:b w:val="0"/>
                <w:sz w:val="21"/>
                <w:szCs w:val="21"/>
                <w:lang w:bidi="ar"/>
              </w:rPr>
            </w:pPr>
            <w:r>
              <w:rPr>
                <w:rStyle w:val="24"/>
                <w:rFonts w:hint="default" w:ascii="Times New Roman" w:hAnsi="Times New Roman" w:eastAsiaTheme="minorEastAsia"/>
                <w:b w:val="0"/>
                <w:sz w:val="21"/>
                <w:szCs w:val="21"/>
                <w:lang w:bidi="ar"/>
              </w:rPr>
              <w:t>资金使用无重大违规违纪问题；</w:t>
            </w:r>
          </w:p>
        </w:tc>
        <w:tc>
          <w:tcPr>
            <w:tcW w:w="1793" w:type="dxa"/>
            <w:vAlign w:val="center"/>
          </w:tcPr>
          <w:p>
            <w:pPr>
              <w:widowControl/>
              <w:spacing w:line="240" w:lineRule="exact"/>
              <w:jc w:val="center"/>
              <w:textAlignment w:val="center"/>
              <w:rPr>
                <w:rStyle w:val="24"/>
                <w:rFonts w:hint="default" w:ascii="Times New Roman" w:hAnsi="Times New Roman" w:eastAsiaTheme="minorEastAsia"/>
                <w:b w:val="0"/>
                <w:sz w:val="21"/>
                <w:szCs w:val="21"/>
                <w:lang w:bidi="ar"/>
              </w:rPr>
            </w:pPr>
            <w:r>
              <w:rPr>
                <w:rStyle w:val="24"/>
                <w:rFonts w:hint="default" w:ascii="Times New Roman" w:hAnsi="Times New Roman" w:eastAsiaTheme="minorEastAsia"/>
                <w:b w:val="0"/>
                <w:sz w:val="21"/>
                <w:szCs w:val="21"/>
                <w:lang w:bidi="ar"/>
              </w:rPr>
              <w:t>受益群众和新型经营主体满意度90%以上。</w:t>
            </w:r>
          </w:p>
        </w:tc>
        <w:tc>
          <w:tcPr>
            <w:tcW w:w="855" w:type="dxa"/>
            <w:vAlign w:val="center"/>
          </w:tcPr>
          <w:p>
            <w:pPr>
              <w:pStyle w:val="21"/>
              <w:spacing w:line="240" w:lineRule="exact"/>
              <w:jc w:val="center"/>
              <w:rPr>
                <w:rFonts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jc w:val="center"/>
        </w:trPr>
        <w:tc>
          <w:tcPr>
            <w:tcW w:w="1693" w:type="dxa"/>
            <w:vAlign w:val="center"/>
          </w:tcPr>
          <w:p>
            <w:pPr>
              <w:widowControl/>
              <w:spacing w:line="240" w:lineRule="exact"/>
              <w:jc w:val="center"/>
              <w:textAlignment w:val="center"/>
              <w:rPr>
                <w:rFonts w:cs="宋体" w:eastAsiaTheme="minorEastAsia"/>
                <w:color w:val="000000"/>
                <w:sz w:val="21"/>
                <w:szCs w:val="21"/>
                <w:lang w:bidi="ar"/>
              </w:rPr>
            </w:pPr>
            <w:r>
              <w:rPr>
                <w:rStyle w:val="24"/>
                <w:rFonts w:hint="default" w:ascii="Times New Roman" w:hAnsi="Times New Roman" w:eastAsiaTheme="minorEastAsia"/>
                <w:b w:val="0"/>
                <w:sz w:val="21"/>
                <w:szCs w:val="21"/>
                <w:lang w:bidi="ar"/>
              </w:rPr>
              <w:t>蓬溪县</w:t>
            </w:r>
          </w:p>
        </w:tc>
        <w:tc>
          <w:tcPr>
            <w:tcW w:w="3405" w:type="dxa"/>
            <w:vAlign w:val="center"/>
          </w:tcPr>
          <w:p>
            <w:pPr>
              <w:widowControl/>
              <w:spacing w:line="240" w:lineRule="exact"/>
              <w:jc w:val="left"/>
              <w:textAlignment w:val="center"/>
              <w:rPr>
                <w:rStyle w:val="24"/>
                <w:rFonts w:hint="default" w:ascii="Times New Roman" w:hAnsi="Times New Roman" w:eastAsiaTheme="minorEastAsia"/>
                <w:b w:val="0"/>
                <w:sz w:val="21"/>
                <w:szCs w:val="21"/>
                <w:lang w:bidi="ar"/>
              </w:rPr>
            </w:pPr>
            <w:r>
              <w:rPr>
                <w:rStyle w:val="24"/>
                <w:rFonts w:hint="default" w:ascii="Times New Roman" w:hAnsi="Times New Roman" w:eastAsiaTheme="minorEastAsia"/>
                <w:b w:val="0"/>
                <w:sz w:val="21"/>
                <w:szCs w:val="21"/>
                <w:lang w:bidi="ar"/>
              </w:rPr>
              <w:t>按照省级要求及时完成第三次全国土壤普查、外来入侵物种普查；2023年11月底前完成风险补偿金贷款贴息兑付；</w:t>
            </w:r>
          </w:p>
        </w:tc>
        <w:tc>
          <w:tcPr>
            <w:tcW w:w="2029" w:type="dxa"/>
            <w:vAlign w:val="center"/>
          </w:tcPr>
          <w:p>
            <w:pPr>
              <w:widowControl/>
              <w:spacing w:line="240" w:lineRule="exact"/>
              <w:jc w:val="center"/>
              <w:textAlignment w:val="center"/>
              <w:rPr>
                <w:rStyle w:val="24"/>
                <w:rFonts w:hint="default" w:ascii="Times New Roman" w:hAnsi="Times New Roman" w:eastAsiaTheme="minorEastAsia"/>
                <w:b w:val="0"/>
                <w:sz w:val="21"/>
                <w:szCs w:val="21"/>
                <w:lang w:bidi="ar"/>
              </w:rPr>
            </w:pPr>
            <w:r>
              <w:rPr>
                <w:rStyle w:val="24"/>
                <w:rFonts w:hint="default" w:ascii="Times New Roman" w:hAnsi="Times New Roman" w:eastAsiaTheme="minorEastAsia"/>
                <w:b w:val="0"/>
                <w:sz w:val="21"/>
                <w:szCs w:val="21"/>
                <w:lang w:bidi="ar"/>
              </w:rPr>
              <w:t>资金使用无重大违规违纪问题；</w:t>
            </w:r>
          </w:p>
        </w:tc>
        <w:tc>
          <w:tcPr>
            <w:tcW w:w="1793" w:type="dxa"/>
            <w:vAlign w:val="center"/>
          </w:tcPr>
          <w:p>
            <w:pPr>
              <w:widowControl/>
              <w:spacing w:line="240" w:lineRule="exact"/>
              <w:jc w:val="center"/>
              <w:textAlignment w:val="center"/>
              <w:rPr>
                <w:rStyle w:val="24"/>
                <w:rFonts w:hint="default" w:ascii="Times New Roman" w:hAnsi="Times New Roman" w:eastAsiaTheme="minorEastAsia"/>
                <w:b w:val="0"/>
                <w:sz w:val="21"/>
                <w:szCs w:val="21"/>
                <w:lang w:bidi="ar"/>
              </w:rPr>
            </w:pPr>
            <w:r>
              <w:rPr>
                <w:rStyle w:val="24"/>
                <w:rFonts w:hint="default" w:ascii="Times New Roman" w:hAnsi="Times New Roman" w:eastAsiaTheme="minorEastAsia"/>
                <w:b w:val="0"/>
                <w:sz w:val="21"/>
                <w:szCs w:val="21"/>
                <w:lang w:bidi="ar"/>
              </w:rPr>
              <w:t>受益群众和新型经营主体满意度90%以上。</w:t>
            </w:r>
          </w:p>
        </w:tc>
        <w:tc>
          <w:tcPr>
            <w:tcW w:w="855" w:type="dxa"/>
            <w:vAlign w:val="center"/>
          </w:tcPr>
          <w:p>
            <w:pPr>
              <w:pStyle w:val="21"/>
              <w:spacing w:line="240" w:lineRule="exact"/>
              <w:jc w:val="center"/>
              <w:rPr>
                <w:rFonts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1693" w:type="dxa"/>
            <w:vAlign w:val="center"/>
          </w:tcPr>
          <w:p>
            <w:pPr>
              <w:widowControl/>
              <w:spacing w:line="240" w:lineRule="exact"/>
              <w:jc w:val="center"/>
              <w:textAlignment w:val="center"/>
              <w:rPr>
                <w:rStyle w:val="24"/>
                <w:rFonts w:hint="default" w:ascii="Times New Roman" w:hAnsi="Times New Roman" w:eastAsiaTheme="minorEastAsia"/>
                <w:b w:val="0"/>
                <w:kern w:val="2"/>
                <w:sz w:val="21"/>
                <w:szCs w:val="21"/>
                <w:lang w:bidi="ar"/>
              </w:rPr>
            </w:pPr>
            <w:r>
              <w:rPr>
                <w:rStyle w:val="24"/>
                <w:rFonts w:hint="default" w:ascii="Times New Roman" w:hAnsi="Times New Roman" w:eastAsiaTheme="minorEastAsia"/>
                <w:b w:val="0"/>
                <w:sz w:val="21"/>
                <w:szCs w:val="21"/>
                <w:lang w:bidi="ar"/>
              </w:rPr>
              <w:t>大英县</w:t>
            </w:r>
          </w:p>
        </w:tc>
        <w:tc>
          <w:tcPr>
            <w:tcW w:w="3405" w:type="dxa"/>
            <w:vAlign w:val="center"/>
          </w:tcPr>
          <w:p>
            <w:pPr>
              <w:widowControl/>
              <w:spacing w:line="240" w:lineRule="exact"/>
              <w:jc w:val="left"/>
              <w:textAlignment w:val="center"/>
              <w:rPr>
                <w:rStyle w:val="24"/>
                <w:rFonts w:hint="default" w:ascii="Times New Roman" w:hAnsi="Times New Roman" w:eastAsiaTheme="minorEastAsia"/>
                <w:b w:val="0"/>
                <w:sz w:val="21"/>
                <w:szCs w:val="21"/>
                <w:lang w:bidi="ar"/>
              </w:rPr>
            </w:pPr>
            <w:r>
              <w:rPr>
                <w:rStyle w:val="24"/>
                <w:rFonts w:hint="default" w:ascii="Times New Roman" w:hAnsi="Times New Roman" w:eastAsiaTheme="minorEastAsia"/>
                <w:b w:val="0"/>
                <w:sz w:val="21"/>
                <w:szCs w:val="21"/>
                <w:lang w:bidi="ar"/>
              </w:rPr>
              <w:t>按照省级要求及时完成第三次全国土壤普查、外来入侵物种普查；2023年11月底前完成风险补偿金贷款贴息兑付；</w:t>
            </w:r>
          </w:p>
        </w:tc>
        <w:tc>
          <w:tcPr>
            <w:tcW w:w="2029" w:type="dxa"/>
            <w:vAlign w:val="center"/>
          </w:tcPr>
          <w:p>
            <w:pPr>
              <w:widowControl/>
              <w:spacing w:line="240" w:lineRule="exact"/>
              <w:jc w:val="center"/>
              <w:textAlignment w:val="center"/>
              <w:rPr>
                <w:rStyle w:val="24"/>
                <w:rFonts w:hint="default" w:ascii="Times New Roman" w:hAnsi="Times New Roman" w:eastAsiaTheme="minorEastAsia"/>
                <w:b w:val="0"/>
                <w:sz w:val="21"/>
                <w:szCs w:val="21"/>
                <w:lang w:bidi="ar"/>
              </w:rPr>
            </w:pPr>
            <w:r>
              <w:rPr>
                <w:rStyle w:val="24"/>
                <w:rFonts w:hint="default" w:ascii="Times New Roman" w:hAnsi="Times New Roman" w:eastAsiaTheme="minorEastAsia"/>
                <w:b w:val="0"/>
                <w:sz w:val="21"/>
                <w:szCs w:val="21"/>
                <w:lang w:bidi="ar"/>
              </w:rPr>
              <w:t>资金使用无重大违规违纪问题；</w:t>
            </w:r>
          </w:p>
        </w:tc>
        <w:tc>
          <w:tcPr>
            <w:tcW w:w="1793" w:type="dxa"/>
            <w:vAlign w:val="center"/>
          </w:tcPr>
          <w:p>
            <w:pPr>
              <w:widowControl/>
              <w:spacing w:line="240" w:lineRule="exact"/>
              <w:jc w:val="center"/>
              <w:textAlignment w:val="center"/>
              <w:rPr>
                <w:rStyle w:val="24"/>
                <w:rFonts w:hint="default" w:ascii="Times New Roman" w:hAnsi="Times New Roman" w:eastAsiaTheme="minorEastAsia"/>
                <w:b w:val="0"/>
                <w:sz w:val="21"/>
                <w:szCs w:val="21"/>
                <w:lang w:bidi="ar"/>
              </w:rPr>
            </w:pPr>
            <w:r>
              <w:rPr>
                <w:rStyle w:val="24"/>
                <w:rFonts w:hint="default" w:ascii="Times New Roman" w:hAnsi="Times New Roman" w:eastAsiaTheme="minorEastAsia"/>
                <w:b w:val="0"/>
                <w:sz w:val="21"/>
                <w:szCs w:val="21"/>
                <w:lang w:bidi="ar"/>
              </w:rPr>
              <w:t>受益群众和新型经营主体满意度90%以上。</w:t>
            </w:r>
          </w:p>
        </w:tc>
        <w:tc>
          <w:tcPr>
            <w:tcW w:w="855" w:type="dxa"/>
            <w:vAlign w:val="center"/>
          </w:tcPr>
          <w:p>
            <w:pPr>
              <w:widowControl/>
              <w:spacing w:line="240" w:lineRule="exact"/>
              <w:jc w:val="center"/>
              <w:textAlignment w:val="center"/>
              <w:rPr>
                <w:rStyle w:val="24"/>
                <w:rFonts w:hint="default" w:ascii="Times New Roman" w:hAnsi="Times New Roman" w:eastAsiaTheme="minorEastAsia"/>
                <w:b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9" w:hRule="atLeast"/>
          <w:jc w:val="center"/>
        </w:trPr>
        <w:tc>
          <w:tcPr>
            <w:tcW w:w="1693" w:type="dxa"/>
            <w:vAlign w:val="center"/>
          </w:tcPr>
          <w:p>
            <w:pPr>
              <w:widowControl/>
              <w:spacing w:line="240" w:lineRule="exact"/>
              <w:jc w:val="center"/>
              <w:textAlignment w:val="center"/>
              <w:rPr>
                <w:rStyle w:val="24"/>
                <w:rFonts w:hint="default" w:ascii="Times New Roman" w:hAnsi="Times New Roman" w:eastAsiaTheme="minorEastAsia"/>
                <w:b w:val="0"/>
                <w:sz w:val="21"/>
                <w:szCs w:val="21"/>
                <w:lang w:bidi="ar"/>
              </w:rPr>
            </w:pPr>
            <w:r>
              <w:rPr>
                <w:rStyle w:val="24"/>
                <w:rFonts w:hint="default" w:ascii="Times New Roman" w:hAnsi="Times New Roman" w:eastAsiaTheme="minorEastAsia"/>
                <w:b w:val="0"/>
                <w:sz w:val="21"/>
                <w:szCs w:val="21"/>
                <w:lang w:bidi="ar"/>
              </w:rPr>
              <w:t>市农业农村局</w:t>
            </w:r>
          </w:p>
        </w:tc>
        <w:tc>
          <w:tcPr>
            <w:tcW w:w="3405" w:type="dxa"/>
            <w:vAlign w:val="center"/>
          </w:tcPr>
          <w:p>
            <w:pPr>
              <w:widowControl/>
              <w:spacing w:line="240" w:lineRule="exact"/>
              <w:jc w:val="left"/>
              <w:textAlignment w:val="center"/>
              <w:rPr>
                <w:rStyle w:val="24"/>
                <w:rFonts w:hint="default" w:ascii="Times New Roman" w:hAnsi="Times New Roman" w:eastAsiaTheme="minorEastAsia"/>
                <w:b w:val="0"/>
                <w:sz w:val="21"/>
                <w:szCs w:val="21"/>
                <w:lang w:bidi="ar"/>
              </w:rPr>
            </w:pPr>
            <w:r>
              <w:rPr>
                <w:rStyle w:val="24"/>
                <w:rFonts w:hint="default" w:ascii="Times New Roman" w:hAnsi="Times New Roman" w:eastAsiaTheme="minorEastAsia"/>
                <w:b w:val="0"/>
                <w:sz w:val="21"/>
                <w:szCs w:val="21"/>
                <w:lang w:bidi="ar"/>
              </w:rPr>
              <w:t>按照省级要求及时完成外来入侵物种普查；2023年12月底前兑付农业科技人员服务乡村振兴补贴；高质量完成2023年度领导班子领导干部推进乡村振兴战略实绩考核；做好乡村振兴天府粮仓精品品牌进北京推介活动、成渝特色农产品博览会宣传、遂宁市现代农业园区建设总体规划编制；</w:t>
            </w:r>
          </w:p>
        </w:tc>
        <w:tc>
          <w:tcPr>
            <w:tcW w:w="2029" w:type="dxa"/>
            <w:vAlign w:val="center"/>
          </w:tcPr>
          <w:p>
            <w:pPr>
              <w:widowControl/>
              <w:spacing w:line="240" w:lineRule="exact"/>
              <w:jc w:val="center"/>
              <w:textAlignment w:val="center"/>
              <w:rPr>
                <w:rStyle w:val="24"/>
                <w:rFonts w:hint="default" w:ascii="Times New Roman" w:hAnsi="Times New Roman" w:eastAsiaTheme="minorEastAsia"/>
                <w:b w:val="0"/>
                <w:sz w:val="21"/>
                <w:szCs w:val="21"/>
                <w:lang w:bidi="ar"/>
              </w:rPr>
            </w:pPr>
            <w:r>
              <w:rPr>
                <w:rStyle w:val="24"/>
                <w:rFonts w:hint="default" w:ascii="Times New Roman" w:hAnsi="Times New Roman" w:eastAsiaTheme="minorEastAsia"/>
                <w:b w:val="0"/>
                <w:sz w:val="21"/>
                <w:szCs w:val="21"/>
                <w:lang w:bidi="ar"/>
              </w:rPr>
              <w:t>资金使用无重大违规违纪问题；</w:t>
            </w:r>
          </w:p>
        </w:tc>
        <w:tc>
          <w:tcPr>
            <w:tcW w:w="1793" w:type="dxa"/>
            <w:vAlign w:val="center"/>
          </w:tcPr>
          <w:p>
            <w:pPr>
              <w:widowControl/>
              <w:spacing w:line="240" w:lineRule="exact"/>
              <w:jc w:val="center"/>
              <w:textAlignment w:val="center"/>
              <w:rPr>
                <w:rStyle w:val="24"/>
                <w:rFonts w:hint="default" w:ascii="Times New Roman" w:hAnsi="Times New Roman" w:eastAsiaTheme="minorEastAsia"/>
                <w:b w:val="0"/>
                <w:sz w:val="21"/>
                <w:szCs w:val="21"/>
                <w:lang w:bidi="ar"/>
              </w:rPr>
            </w:pPr>
          </w:p>
        </w:tc>
        <w:tc>
          <w:tcPr>
            <w:tcW w:w="855" w:type="dxa"/>
            <w:vAlign w:val="center"/>
          </w:tcPr>
          <w:p>
            <w:pPr>
              <w:widowControl/>
              <w:spacing w:line="240" w:lineRule="exact"/>
              <w:jc w:val="center"/>
              <w:textAlignment w:val="center"/>
              <w:rPr>
                <w:rStyle w:val="24"/>
                <w:rFonts w:hint="default" w:ascii="Times New Roman" w:hAnsi="Times New Roman" w:eastAsiaTheme="minorEastAsia"/>
                <w:b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7" w:hRule="atLeast"/>
          <w:jc w:val="center"/>
        </w:trPr>
        <w:tc>
          <w:tcPr>
            <w:tcW w:w="1693" w:type="dxa"/>
            <w:vAlign w:val="center"/>
          </w:tcPr>
          <w:p>
            <w:pPr>
              <w:widowControl/>
              <w:spacing w:line="240" w:lineRule="exact"/>
              <w:jc w:val="center"/>
              <w:textAlignment w:val="center"/>
              <w:rPr>
                <w:rFonts w:ascii="Times New Roman" w:cs="宋体" w:eastAsiaTheme="minorEastAsia"/>
                <w:color w:val="000000"/>
                <w:sz w:val="21"/>
                <w:szCs w:val="21"/>
                <w:lang w:bidi="ar"/>
              </w:rPr>
            </w:pPr>
            <w:r>
              <w:rPr>
                <w:rStyle w:val="24"/>
                <w:rFonts w:hint="default" w:ascii="Times New Roman" w:hAnsi="Times New Roman" w:eastAsiaTheme="minorEastAsia"/>
                <w:b w:val="0"/>
                <w:sz w:val="21"/>
                <w:szCs w:val="21"/>
                <w:lang w:bidi="ar"/>
              </w:rPr>
              <w:t>市农产品检验监测中心</w:t>
            </w:r>
          </w:p>
        </w:tc>
        <w:tc>
          <w:tcPr>
            <w:tcW w:w="3405" w:type="dxa"/>
            <w:vAlign w:val="center"/>
          </w:tcPr>
          <w:p>
            <w:pPr>
              <w:widowControl/>
              <w:spacing w:line="240" w:lineRule="exact"/>
              <w:jc w:val="left"/>
              <w:textAlignment w:val="center"/>
              <w:rPr>
                <w:rFonts w:ascii="Times New Roman" w:cs="宋体" w:eastAsiaTheme="minorEastAsia"/>
                <w:color w:val="000000"/>
                <w:sz w:val="21"/>
                <w:szCs w:val="21"/>
                <w:lang w:bidi="ar"/>
              </w:rPr>
            </w:pPr>
            <w:r>
              <w:rPr>
                <w:rStyle w:val="24"/>
                <w:rFonts w:hint="default" w:ascii="Times New Roman" w:hAnsi="Times New Roman" w:eastAsiaTheme="minorEastAsia"/>
                <w:b w:val="0"/>
                <w:sz w:val="21"/>
                <w:szCs w:val="21"/>
                <w:lang w:bidi="ar"/>
              </w:rPr>
              <w:t>按照省厅要求完成遂宁市农产品检验监测中心检测能力提升项目建设，能够有效开展畜禽产品的兽药、重金属残留检测，畜禽产品年定量检测量1500个以上。</w:t>
            </w:r>
          </w:p>
        </w:tc>
        <w:tc>
          <w:tcPr>
            <w:tcW w:w="2029" w:type="dxa"/>
            <w:vAlign w:val="center"/>
          </w:tcPr>
          <w:p>
            <w:pPr>
              <w:widowControl/>
              <w:spacing w:line="240" w:lineRule="exact"/>
              <w:jc w:val="center"/>
              <w:textAlignment w:val="center"/>
              <w:rPr>
                <w:rFonts w:ascii="Times New Roman" w:cs="宋体" w:eastAsiaTheme="minorEastAsia"/>
                <w:color w:val="000000"/>
                <w:sz w:val="21"/>
                <w:szCs w:val="21"/>
                <w:lang w:bidi="ar"/>
              </w:rPr>
            </w:pPr>
            <w:r>
              <w:rPr>
                <w:rStyle w:val="24"/>
                <w:rFonts w:hint="default" w:ascii="Times New Roman" w:hAnsi="Times New Roman" w:eastAsiaTheme="minorEastAsia"/>
                <w:b w:val="0"/>
                <w:sz w:val="21"/>
                <w:szCs w:val="21"/>
                <w:lang w:bidi="ar"/>
              </w:rPr>
              <w:t>资金使用无重大违规违纪问题；</w:t>
            </w:r>
          </w:p>
        </w:tc>
        <w:tc>
          <w:tcPr>
            <w:tcW w:w="1793" w:type="dxa"/>
            <w:vAlign w:val="center"/>
          </w:tcPr>
          <w:p>
            <w:pPr>
              <w:widowControl/>
              <w:spacing w:line="240" w:lineRule="exact"/>
              <w:jc w:val="center"/>
              <w:textAlignment w:val="center"/>
              <w:rPr>
                <w:rStyle w:val="24"/>
                <w:rFonts w:hint="default" w:ascii="Times New Roman" w:hAnsi="Times New Roman" w:eastAsiaTheme="minorEastAsia"/>
                <w:b w:val="0"/>
                <w:sz w:val="21"/>
                <w:szCs w:val="21"/>
                <w:lang w:bidi="ar"/>
              </w:rPr>
            </w:pPr>
          </w:p>
        </w:tc>
        <w:tc>
          <w:tcPr>
            <w:tcW w:w="855" w:type="dxa"/>
            <w:vAlign w:val="center"/>
          </w:tcPr>
          <w:p>
            <w:pPr>
              <w:widowControl/>
              <w:spacing w:line="240" w:lineRule="exact"/>
              <w:jc w:val="center"/>
              <w:textAlignment w:val="center"/>
              <w:rPr>
                <w:rStyle w:val="24"/>
                <w:rFonts w:hint="default" w:ascii="Times New Roman" w:hAnsi="Times New Roman" w:eastAsiaTheme="minorEastAsia"/>
                <w:b w:val="0"/>
                <w:sz w:val="21"/>
                <w:szCs w:val="21"/>
                <w:lang w:bidi="ar"/>
              </w:rPr>
            </w:pPr>
          </w:p>
        </w:tc>
      </w:tr>
    </w:tbl>
    <w:p>
      <w:pPr>
        <w:pStyle w:val="2"/>
        <w:ind w:left="0" w:leftChars="0" w:firstLine="0" w:firstLineChars="0"/>
      </w:pPr>
    </w:p>
    <w:sectPr>
      <w:footerReference r:id="rId5" w:type="default"/>
      <w:footerReference r:id="rId6" w:type="even"/>
      <w:pgSz w:w="11906" w:h="16838"/>
      <w:pgMar w:top="1134" w:right="1361" w:bottom="1134" w:left="1418" w:header="851" w:footer="1075" w:gutter="0"/>
      <w:pgNumType w:fmt="numberInDash"/>
      <w:cols w:space="720" w:num="1"/>
      <w:docGrid w:type="linesAndChars" w:linePitch="6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320" w:leftChars="100" w:right="320" w:rightChars="10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12"/>
      <w:ind w:left="320" w:leftChars="100" w:right="320" w:rightChars="100"/>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320" w:leftChars="100" w:right="320" w:right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napToGrid/>
      <w:ind w:left="320" w:leftChars="100" w:right="320" w:rightChars="100"/>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dit="readOnly" w:enforcement="0"/>
  <w:defaultTabStop w:val="420"/>
  <w:evenAndOddHeaders w:val="1"/>
  <w:drawingGridHorizontalSpacing w:val="160"/>
  <w:drawingGridVerticalSpacing w:val="31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gyNDg3NjhkMjgxNjY4MTc5MWY2MmY0OTRhYjEyNzUifQ=="/>
    <w:docVar w:name="KGWebUrl" w:val="http://10.8.200.17:8899/seeyon/officeservlet"/>
  </w:docVars>
  <w:rsids>
    <w:rsidRoot w:val="00FF0A26"/>
    <w:rsid w:val="000517A2"/>
    <w:rsid w:val="000952FA"/>
    <w:rsid w:val="000B1B23"/>
    <w:rsid w:val="001949D8"/>
    <w:rsid w:val="001F4AF8"/>
    <w:rsid w:val="0025246D"/>
    <w:rsid w:val="002A459B"/>
    <w:rsid w:val="002E2E0B"/>
    <w:rsid w:val="00301357"/>
    <w:rsid w:val="00362387"/>
    <w:rsid w:val="003733DB"/>
    <w:rsid w:val="003C6B68"/>
    <w:rsid w:val="0044081A"/>
    <w:rsid w:val="00487370"/>
    <w:rsid w:val="004D7100"/>
    <w:rsid w:val="00500909"/>
    <w:rsid w:val="0052703A"/>
    <w:rsid w:val="005362EE"/>
    <w:rsid w:val="00582AFE"/>
    <w:rsid w:val="005B4D09"/>
    <w:rsid w:val="005C2EB3"/>
    <w:rsid w:val="007338D7"/>
    <w:rsid w:val="00741982"/>
    <w:rsid w:val="00760417"/>
    <w:rsid w:val="00792322"/>
    <w:rsid w:val="007A28D6"/>
    <w:rsid w:val="007A57EC"/>
    <w:rsid w:val="007C000B"/>
    <w:rsid w:val="007D2588"/>
    <w:rsid w:val="0086041D"/>
    <w:rsid w:val="008B5B92"/>
    <w:rsid w:val="00910F9F"/>
    <w:rsid w:val="00956E90"/>
    <w:rsid w:val="00A40523"/>
    <w:rsid w:val="00A957D5"/>
    <w:rsid w:val="00AA70E9"/>
    <w:rsid w:val="00AE0E03"/>
    <w:rsid w:val="00B12FE5"/>
    <w:rsid w:val="00BF53EF"/>
    <w:rsid w:val="00BF5BC9"/>
    <w:rsid w:val="00C11B7A"/>
    <w:rsid w:val="00C32DEE"/>
    <w:rsid w:val="00CA19F9"/>
    <w:rsid w:val="00CE7E5C"/>
    <w:rsid w:val="00CF2759"/>
    <w:rsid w:val="00D40ED8"/>
    <w:rsid w:val="00D535F2"/>
    <w:rsid w:val="00D77447"/>
    <w:rsid w:val="00DA23F6"/>
    <w:rsid w:val="00DD1604"/>
    <w:rsid w:val="00DE3AD9"/>
    <w:rsid w:val="00DE3F5A"/>
    <w:rsid w:val="00DE5582"/>
    <w:rsid w:val="00E25C47"/>
    <w:rsid w:val="00E82104"/>
    <w:rsid w:val="00F16251"/>
    <w:rsid w:val="00F736DD"/>
    <w:rsid w:val="00F950C1"/>
    <w:rsid w:val="00FC03E3"/>
    <w:rsid w:val="00FF0A26"/>
    <w:rsid w:val="02E258B5"/>
    <w:rsid w:val="05FA140A"/>
    <w:rsid w:val="06C96C10"/>
    <w:rsid w:val="093A538A"/>
    <w:rsid w:val="09F257B1"/>
    <w:rsid w:val="0C4151EF"/>
    <w:rsid w:val="130A4323"/>
    <w:rsid w:val="14014676"/>
    <w:rsid w:val="176B4941"/>
    <w:rsid w:val="18E175E9"/>
    <w:rsid w:val="1AF863ED"/>
    <w:rsid w:val="1B730F72"/>
    <w:rsid w:val="1B7B1BA8"/>
    <w:rsid w:val="1BFF5AD0"/>
    <w:rsid w:val="1D0D0336"/>
    <w:rsid w:val="1DFB751C"/>
    <w:rsid w:val="1E1D1CA8"/>
    <w:rsid w:val="1F486752"/>
    <w:rsid w:val="201471A7"/>
    <w:rsid w:val="24802DB8"/>
    <w:rsid w:val="25222E7E"/>
    <w:rsid w:val="25A869DB"/>
    <w:rsid w:val="272A1CE4"/>
    <w:rsid w:val="2D151573"/>
    <w:rsid w:val="2D202531"/>
    <w:rsid w:val="2D60744D"/>
    <w:rsid w:val="2DCB0ADB"/>
    <w:rsid w:val="2F3F42BE"/>
    <w:rsid w:val="3350BE66"/>
    <w:rsid w:val="33775895"/>
    <w:rsid w:val="340F6F5C"/>
    <w:rsid w:val="359E0B0C"/>
    <w:rsid w:val="35CB2408"/>
    <w:rsid w:val="36E0199E"/>
    <w:rsid w:val="38347B29"/>
    <w:rsid w:val="389C77C0"/>
    <w:rsid w:val="396D6279"/>
    <w:rsid w:val="3A065BB4"/>
    <w:rsid w:val="3BBF8F23"/>
    <w:rsid w:val="3BDFCB86"/>
    <w:rsid w:val="3D375F80"/>
    <w:rsid w:val="3D3F08D1"/>
    <w:rsid w:val="3E2A67A6"/>
    <w:rsid w:val="3EAA40B3"/>
    <w:rsid w:val="3F5A0D76"/>
    <w:rsid w:val="44D50C1E"/>
    <w:rsid w:val="45B914F0"/>
    <w:rsid w:val="46D9152C"/>
    <w:rsid w:val="477B095A"/>
    <w:rsid w:val="492434DC"/>
    <w:rsid w:val="4D9F2B84"/>
    <w:rsid w:val="4DCC7739"/>
    <w:rsid w:val="4F280839"/>
    <w:rsid w:val="4F7ECF94"/>
    <w:rsid w:val="50BD5099"/>
    <w:rsid w:val="54104FE4"/>
    <w:rsid w:val="542B3065"/>
    <w:rsid w:val="553349F4"/>
    <w:rsid w:val="57B36157"/>
    <w:rsid w:val="59FE4092"/>
    <w:rsid w:val="5C381F5A"/>
    <w:rsid w:val="5E3F261A"/>
    <w:rsid w:val="5E5579F4"/>
    <w:rsid w:val="5E6B3E53"/>
    <w:rsid w:val="5EC4A070"/>
    <w:rsid w:val="5ED97BD9"/>
    <w:rsid w:val="5F096F5F"/>
    <w:rsid w:val="5F7EA99C"/>
    <w:rsid w:val="5F9EEFA3"/>
    <w:rsid w:val="61B756E8"/>
    <w:rsid w:val="63983B00"/>
    <w:rsid w:val="6735623A"/>
    <w:rsid w:val="67BF5158"/>
    <w:rsid w:val="68D20407"/>
    <w:rsid w:val="69BF0147"/>
    <w:rsid w:val="6D3734D4"/>
    <w:rsid w:val="6DC904B2"/>
    <w:rsid w:val="6EBF2B00"/>
    <w:rsid w:val="6F682B1F"/>
    <w:rsid w:val="6FFBB1CB"/>
    <w:rsid w:val="71435F4B"/>
    <w:rsid w:val="715E63B3"/>
    <w:rsid w:val="72147019"/>
    <w:rsid w:val="737A3B75"/>
    <w:rsid w:val="74FCF286"/>
    <w:rsid w:val="74FE7842"/>
    <w:rsid w:val="75B78ED6"/>
    <w:rsid w:val="768724E9"/>
    <w:rsid w:val="77BCCD8A"/>
    <w:rsid w:val="77DF7519"/>
    <w:rsid w:val="77FBD057"/>
    <w:rsid w:val="78EA4B81"/>
    <w:rsid w:val="79782E27"/>
    <w:rsid w:val="79BE0562"/>
    <w:rsid w:val="7ADF1AF6"/>
    <w:rsid w:val="7BD60CE1"/>
    <w:rsid w:val="7BFF7E2C"/>
    <w:rsid w:val="7C472161"/>
    <w:rsid w:val="7CBF4A88"/>
    <w:rsid w:val="7D5121E4"/>
    <w:rsid w:val="7DFB961A"/>
    <w:rsid w:val="7ECF3AC1"/>
    <w:rsid w:val="7EDFCB4F"/>
    <w:rsid w:val="7F6FB403"/>
    <w:rsid w:val="7FB6274A"/>
    <w:rsid w:val="7FDE8F64"/>
    <w:rsid w:val="8797F6A5"/>
    <w:rsid w:val="8BDE7A8C"/>
    <w:rsid w:val="967FE524"/>
    <w:rsid w:val="ABBFBDDB"/>
    <w:rsid w:val="B5BED5FF"/>
    <w:rsid w:val="B7F791F9"/>
    <w:rsid w:val="BBFFBF7D"/>
    <w:rsid w:val="BE66EAAD"/>
    <w:rsid w:val="BF767155"/>
    <w:rsid w:val="D5DC2222"/>
    <w:rsid w:val="D7DC8CD3"/>
    <w:rsid w:val="DFFED969"/>
    <w:rsid w:val="E3F37A14"/>
    <w:rsid w:val="EF7B16A5"/>
    <w:rsid w:val="EFDFC77F"/>
    <w:rsid w:val="F1F794BE"/>
    <w:rsid w:val="F5ABDED7"/>
    <w:rsid w:val="F69E2767"/>
    <w:rsid w:val="F7F5C2AA"/>
    <w:rsid w:val="F7F7BE4A"/>
    <w:rsid w:val="F8FF9255"/>
    <w:rsid w:val="F9FE6BFA"/>
    <w:rsid w:val="FD170FE4"/>
    <w:rsid w:val="FDBE1A6B"/>
    <w:rsid w:val="FEDFD9EA"/>
    <w:rsid w:val="FEE7FD62"/>
    <w:rsid w:val="FF773A62"/>
    <w:rsid w:val="FF7C5CFD"/>
    <w:rsid w:val="FFBB6D17"/>
    <w:rsid w:val="FFFF2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5">
    <w:name w:val="heading 1"/>
    <w:basedOn w:val="1"/>
    <w:next w:val="1"/>
    <w:qFormat/>
    <w:uiPriority w:val="9"/>
    <w:pPr>
      <w:keepNext/>
      <w:keepLines/>
      <w:spacing w:before="340" w:after="330" w:line="576" w:lineRule="auto"/>
      <w:outlineLvl w:val="0"/>
    </w:pPr>
    <w:rPr>
      <w:b/>
      <w:kern w:val="44"/>
      <w:sz w:val="44"/>
    </w:rPr>
  </w:style>
  <w:style w:type="paragraph" w:styleId="6">
    <w:name w:val="heading 2"/>
    <w:basedOn w:val="1"/>
    <w:next w:val="1"/>
    <w:unhideWhenUsed/>
    <w:qFormat/>
    <w:uiPriority w:val="9"/>
    <w:pPr>
      <w:keepNext/>
      <w:keepLines/>
      <w:spacing w:before="260" w:after="260" w:line="413" w:lineRule="auto"/>
      <w:outlineLvl w:val="1"/>
    </w:pPr>
    <w:rPr>
      <w:rFonts w:ascii="Arial" w:hAnsi="Arial" w:eastAsia="黑体"/>
      <w:b/>
    </w:rPr>
  </w:style>
  <w:style w:type="paragraph" w:styleId="7">
    <w:name w:val="heading 3"/>
    <w:basedOn w:val="1"/>
    <w:next w:val="1"/>
    <w:unhideWhenUsed/>
    <w:qFormat/>
    <w:uiPriority w:val="9"/>
    <w:pPr>
      <w:keepNext/>
      <w:keepLines/>
      <w:spacing w:before="260" w:after="260" w:line="413" w:lineRule="auto"/>
      <w:outlineLvl w:val="2"/>
    </w:pPr>
    <w:rPr>
      <w:b/>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640"/>
    </w:pPr>
    <w:rPr>
      <w:rFonts w:ascii="Calibri" w:hAnsi="Calibri" w:eastAsia="宋体"/>
    </w:rPr>
  </w:style>
  <w:style w:type="paragraph" w:styleId="3">
    <w:name w:val="Body Text Indent"/>
    <w:basedOn w:val="1"/>
    <w:next w:val="4"/>
    <w:qFormat/>
    <w:uiPriority w:val="99"/>
    <w:pPr>
      <w:spacing w:line="560" w:lineRule="exact"/>
      <w:ind w:firstLine="200" w:firstLineChars="200"/>
    </w:pPr>
    <w:rPr>
      <w:sz w:val="33"/>
      <w:szCs w:val="33"/>
    </w:rPr>
  </w:style>
  <w:style w:type="paragraph" w:styleId="4">
    <w:name w:val="envelope return"/>
    <w:basedOn w:val="1"/>
    <w:qFormat/>
    <w:uiPriority w:val="0"/>
    <w:pPr>
      <w:snapToGrid w:val="0"/>
    </w:pPr>
    <w:rPr>
      <w:rFonts w:ascii="Arial" w:hAnsi="Arial"/>
    </w:rPr>
  </w:style>
  <w:style w:type="paragraph" w:styleId="8">
    <w:name w:val="Normal Indent"/>
    <w:basedOn w:val="1"/>
    <w:unhideWhenUsed/>
    <w:qFormat/>
    <w:uiPriority w:val="99"/>
    <w:pPr>
      <w:ind w:firstLine="420"/>
    </w:pPr>
    <w:rPr>
      <w:szCs w:val="20"/>
    </w:rPr>
  </w:style>
  <w:style w:type="paragraph" w:styleId="9">
    <w:name w:val="Body Text"/>
    <w:basedOn w:val="1"/>
    <w:qFormat/>
    <w:uiPriority w:val="0"/>
    <w:pPr>
      <w:spacing w:after="140" w:line="276" w:lineRule="auto"/>
    </w:pPr>
  </w:style>
  <w:style w:type="paragraph" w:styleId="10">
    <w:name w:val="Date"/>
    <w:basedOn w:val="1"/>
    <w:next w:val="1"/>
    <w:link w:val="17"/>
    <w:unhideWhenUsed/>
    <w:qFormat/>
    <w:uiPriority w:val="99"/>
    <w:pPr>
      <w:ind w:left="100" w:leftChars="2500"/>
    </w:pPr>
  </w:style>
  <w:style w:type="paragraph" w:styleId="11">
    <w:name w:val="Balloon Text"/>
    <w:basedOn w:val="1"/>
    <w:link w:val="18"/>
    <w:unhideWhenUsed/>
    <w:qFormat/>
    <w:uiPriority w:val="99"/>
    <w:rPr>
      <w:sz w:val="18"/>
      <w:szCs w:val="18"/>
    </w:rPr>
  </w:style>
  <w:style w:type="paragraph" w:styleId="12">
    <w:name w:val="footer"/>
    <w:basedOn w:val="1"/>
    <w:link w:val="19"/>
    <w:unhideWhenUsed/>
    <w:qFormat/>
    <w:uiPriority w:val="99"/>
    <w:pPr>
      <w:tabs>
        <w:tab w:val="center" w:pos="4153"/>
        <w:tab w:val="right" w:pos="8306"/>
      </w:tabs>
      <w:snapToGrid w:val="0"/>
      <w:jc w:val="left"/>
    </w:pPr>
    <w:rPr>
      <w:rFonts w:ascii="Calibri" w:hAnsi="Calibri" w:eastAsia="宋体"/>
      <w:sz w:val="18"/>
      <w:szCs w:val="18"/>
    </w:rPr>
  </w:style>
  <w:style w:type="paragraph" w:styleId="13">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日期 Char"/>
    <w:link w:val="10"/>
    <w:semiHidden/>
    <w:qFormat/>
    <w:uiPriority w:val="99"/>
    <w:rPr>
      <w:rFonts w:eastAsia="仿宋_GB2312"/>
      <w:kern w:val="2"/>
      <w:sz w:val="32"/>
      <w:szCs w:val="32"/>
    </w:rPr>
  </w:style>
  <w:style w:type="character" w:customStyle="1" w:styleId="18">
    <w:name w:val="批注框文本 Char"/>
    <w:basedOn w:val="16"/>
    <w:link w:val="11"/>
    <w:semiHidden/>
    <w:qFormat/>
    <w:uiPriority w:val="99"/>
    <w:rPr>
      <w:rFonts w:eastAsia="仿宋_GB2312"/>
      <w:kern w:val="2"/>
      <w:sz w:val="18"/>
      <w:szCs w:val="18"/>
    </w:rPr>
  </w:style>
  <w:style w:type="character" w:customStyle="1" w:styleId="19">
    <w:name w:val="页脚 Char"/>
    <w:link w:val="12"/>
    <w:qFormat/>
    <w:uiPriority w:val="99"/>
    <w:rPr>
      <w:sz w:val="18"/>
      <w:szCs w:val="18"/>
    </w:rPr>
  </w:style>
  <w:style w:type="character" w:customStyle="1" w:styleId="20">
    <w:name w:val="页眉 Char"/>
    <w:link w:val="13"/>
    <w:qFormat/>
    <w:uiPriority w:val="99"/>
    <w:rPr>
      <w:sz w:val="18"/>
      <w:szCs w:val="18"/>
    </w:rPr>
  </w:style>
  <w:style w:type="paragraph" w:customStyle="1" w:styleId="21">
    <w:name w:val="Default"/>
    <w:qFormat/>
    <w:uiPriority w:val="99"/>
    <w:pPr>
      <w:widowControl w:val="0"/>
      <w:autoSpaceDE w:val="0"/>
      <w:autoSpaceDN w:val="0"/>
      <w:adjustRightInd w:val="0"/>
    </w:pPr>
    <w:rPr>
      <w:rFonts w:ascii="Times New Roman" w:hAnsi="Times New Roman" w:eastAsia="仿宋_GB2312" w:cs="宋体"/>
      <w:color w:val="000000"/>
      <w:sz w:val="32"/>
      <w:szCs w:val="24"/>
      <w:lang w:val="en-US" w:eastAsia="zh-CN" w:bidi="ar-SA"/>
    </w:rPr>
  </w:style>
  <w:style w:type="paragraph" w:styleId="22">
    <w:name w:val="List Paragraph"/>
    <w:basedOn w:val="1"/>
    <w:qFormat/>
    <w:uiPriority w:val="34"/>
    <w:pPr>
      <w:ind w:firstLine="420" w:firstLineChars="200"/>
    </w:pPr>
  </w:style>
  <w:style w:type="character" w:customStyle="1" w:styleId="23">
    <w:name w:val="font91"/>
    <w:qFormat/>
    <w:uiPriority w:val="0"/>
    <w:rPr>
      <w:rFonts w:ascii="方正小标宋简体" w:hAnsi="方正小标宋简体" w:eastAsia="方正小标宋简体" w:cs="方正小标宋简体"/>
      <w:color w:val="000000"/>
      <w:sz w:val="36"/>
      <w:szCs w:val="36"/>
      <w:u w:val="none"/>
    </w:rPr>
  </w:style>
  <w:style w:type="character" w:customStyle="1" w:styleId="24">
    <w:name w:val="font11"/>
    <w:basedOn w:val="16"/>
    <w:qFormat/>
    <w:uiPriority w:val="0"/>
    <w:rPr>
      <w:rFonts w:hint="eastAsia" w:ascii="宋体" w:hAnsi="宋体" w:eastAsia="宋体" w:cs="宋体"/>
      <w:b/>
      <w:color w:val="000000"/>
      <w:sz w:val="24"/>
      <w:szCs w:val="24"/>
      <w:u w:val="none"/>
    </w:rPr>
  </w:style>
  <w:style w:type="character" w:customStyle="1" w:styleId="25">
    <w:name w:val="font81"/>
    <w:qFormat/>
    <w:uiPriority w:val="0"/>
    <w:rPr>
      <w:rFonts w:hint="default" w:ascii="Times New Roman" w:hAnsi="Times New Roman" w:cs="Times New Roman"/>
      <w:color w:val="000000"/>
      <w:sz w:val="22"/>
      <w:szCs w:val="22"/>
      <w:u w:val="none"/>
    </w:rPr>
  </w:style>
  <w:style w:type="character" w:customStyle="1" w:styleId="26">
    <w:name w:val="font3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547</Words>
  <Characters>3123</Characters>
  <Lines>26</Lines>
  <Paragraphs>7</Paragraphs>
  <TotalTime>2</TotalTime>
  <ScaleCrop>false</ScaleCrop>
  <LinksUpToDate>false</LinksUpToDate>
  <CharactersWithSpaces>3663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2023-11-02T08:46:00Z</dcterms:created>
  <dc:creator>卢浩</dc:creator>
  <cp:lastModifiedBy>李婷</cp:lastModifiedBy>
  <cp:lastPrinted>2023-10-21T11:27:00Z</cp:lastPrinted>
  <dcterms:modified xsi:type="dcterms:W3CDTF">2023-11-03T07:48:04Z</dcterms:modified>
  <dc:title>遂宁市财政局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91A9237328FF477084BDD46D2E3119F5_13</vt:lpwstr>
  </property>
</Properties>
</file>